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5" w:hanging="223" w:hangingChars="50"/>
        <w:jc w:val="center"/>
        <w:rPr>
          <w:rFonts w:hint="eastAsia" w:ascii="宋体" w:hAnsi="宋体"/>
          <w:b/>
          <w:bCs/>
          <w:color w:val="000000"/>
          <w:kern w:val="0"/>
          <w:sz w:val="44"/>
          <w:szCs w:val="44"/>
        </w:rPr>
      </w:pPr>
      <w:r>
        <w:rPr>
          <w:rFonts w:hint="eastAsia" w:ascii="宋体" w:hAnsi="宋体"/>
          <w:b/>
          <w:bCs/>
          <w:color w:val="000000"/>
          <w:kern w:val="0"/>
          <w:sz w:val="44"/>
          <w:szCs w:val="44"/>
        </w:rPr>
        <w:t>湖北兴发化工集团股份有限公司</w:t>
      </w:r>
    </w:p>
    <w:p>
      <w:pPr>
        <w:pStyle w:val="2"/>
      </w:pPr>
    </w:p>
    <w:p>
      <w:pPr>
        <w:ind w:left="225" w:hanging="223" w:hangingChars="50"/>
        <w:jc w:val="center"/>
        <w:rPr>
          <w:rFonts w:hint="eastAsia" w:ascii="宋体" w:hAnsi="宋体"/>
          <w:b/>
          <w:bCs/>
          <w:color w:val="000000"/>
          <w:sz w:val="44"/>
          <w:szCs w:val="44"/>
        </w:rPr>
      </w:pPr>
      <w:r>
        <w:rPr>
          <w:rFonts w:hint="eastAsia" w:ascii="宋体" w:hAnsi="宋体"/>
          <w:b/>
          <w:bCs/>
          <w:color w:val="000000"/>
          <w:kern w:val="0"/>
          <w:sz w:val="44"/>
          <w:szCs w:val="44"/>
        </w:rPr>
        <w:t>2025年度气化炉耐火材料施工</w:t>
      </w:r>
    </w:p>
    <w:p>
      <w:pPr>
        <w:pStyle w:val="15"/>
        <w:ind w:firstLine="210"/>
        <w:jc w:val="both"/>
        <w:rPr>
          <w:rFonts w:hint="eastAsia" w:ascii="宋体" w:hAnsi="宋体"/>
          <w:color w:val="000000"/>
        </w:rPr>
      </w:pPr>
    </w:p>
    <w:p>
      <w:pPr>
        <w:pStyle w:val="15"/>
        <w:ind w:firstLine="210"/>
        <w:jc w:val="both"/>
        <w:rPr>
          <w:rFonts w:hint="eastAsia" w:ascii="宋体" w:hAnsi="宋体"/>
          <w:color w:val="000000"/>
        </w:rPr>
      </w:pPr>
    </w:p>
    <w:p>
      <w:pPr>
        <w:pStyle w:val="15"/>
        <w:ind w:firstLine="210"/>
        <w:jc w:val="both"/>
        <w:rPr>
          <w:rFonts w:hint="eastAsia" w:ascii="宋体" w:hAnsi="宋体"/>
          <w:color w:val="000000"/>
        </w:rPr>
      </w:pPr>
    </w:p>
    <w:p>
      <w:pPr>
        <w:pStyle w:val="15"/>
        <w:ind w:firstLine="210"/>
        <w:jc w:val="both"/>
        <w:rPr>
          <w:rFonts w:hint="eastAsia" w:ascii="宋体" w:hAnsi="宋体"/>
          <w:color w:val="000000"/>
        </w:rPr>
      </w:pPr>
    </w:p>
    <w:p>
      <w:pPr>
        <w:pStyle w:val="15"/>
        <w:ind w:firstLine="210"/>
        <w:jc w:val="both"/>
        <w:rPr>
          <w:rFonts w:ascii="宋体" w:hAnsi="宋体"/>
          <w:color w:val="000000"/>
        </w:rPr>
      </w:pPr>
    </w:p>
    <w:p>
      <w:pPr>
        <w:pStyle w:val="15"/>
        <w:ind w:firstLine="210"/>
        <w:jc w:val="both"/>
        <w:rPr>
          <w:rFonts w:ascii="宋体" w:hAnsi="宋体"/>
          <w:color w:val="000000"/>
        </w:rPr>
      </w:pPr>
    </w:p>
    <w:p>
      <w:pPr>
        <w:pStyle w:val="15"/>
        <w:ind w:firstLine="210"/>
        <w:jc w:val="both"/>
        <w:rPr>
          <w:rFonts w:ascii="宋体" w:hAnsi="宋体"/>
          <w:color w:val="000000"/>
        </w:rPr>
      </w:pPr>
    </w:p>
    <w:p>
      <w:pPr>
        <w:pStyle w:val="15"/>
        <w:tabs>
          <w:tab w:val="left" w:pos="1800"/>
        </w:tabs>
        <w:ind w:firstLine="210"/>
        <w:jc w:val="both"/>
        <w:rPr>
          <w:rFonts w:hint="eastAsia" w:ascii="宋体" w:hAnsi="宋体"/>
          <w:color w:val="000000"/>
        </w:rPr>
      </w:pPr>
      <w:r>
        <w:rPr>
          <w:rFonts w:ascii="宋体" w:hAnsi="宋体"/>
          <w:color w:val="000000"/>
        </w:rPr>
        <w:tab/>
      </w:r>
    </w:p>
    <w:p>
      <w:pPr>
        <w:pStyle w:val="15"/>
        <w:ind w:firstLine="210"/>
        <w:jc w:val="both"/>
        <w:rPr>
          <w:rFonts w:hint="eastAsia" w:ascii="宋体" w:hAnsi="宋体"/>
          <w:color w:val="000000"/>
        </w:rPr>
      </w:pPr>
    </w:p>
    <w:p>
      <w:pPr>
        <w:ind w:firstLine="923"/>
        <w:jc w:val="center"/>
        <w:rPr>
          <w:rFonts w:hint="eastAsia" w:ascii="宋体" w:hAnsi="宋体"/>
          <w:b/>
          <w:bCs/>
          <w:color w:val="000000"/>
          <w:spacing w:val="40"/>
          <w:sz w:val="84"/>
          <w:szCs w:val="84"/>
        </w:rPr>
      </w:pPr>
      <w:r>
        <w:rPr>
          <w:rFonts w:hint="eastAsia" w:ascii="宋体" w:hAnsi="宋体"/>
          <w:b/>
          <w:bCs/>
          <w:color w:val="000000"/>
          <w:spacing w:val="40"/>
          <w:sz w:val="84"/>
          <w:szCs w:val="84"/>
        </w:rPr>
        <w:t>招标文件</w:t>
      </w:r>
    </w:p>
    <w:p>
      <w:pPr>
        <w:ind w:firstLine="923"/>
        <w:jc w:val="center"/>
        <w:rPr>
          <w:rFonts w:hint="eastAsia" w:ascii="宋体" w:hAnsi="宋体"/>
          <w:b/>
          <w:bCs/>
          <w:color w:val="000000"/>
          <w:spacing w:val="40"/>
          <w:sz w:val="84"/>
          <w:szCs w:val="84"/>
        </w:rPr>
      </w:pPr>
    </w:p>
    <w:p>
      <w:pPr>
        <w:ind w:firstLine="923"/>
        <w:jc w:val="center"/>
        <w:rPr>
          <w:rFonts w:hint="eastAsia" w:ascii="宋体" w:hAnsi="宋体"/>
          <w:b/>
          <w:bCs/>
          <w:color w:val="000000"/>
          <w:spacing w:val="40"/>
          <w:sz w:val="44"/>
          <w:szCs w:val="44"/>
        </w:rPr>
      </w:pPr>
    </w:p>
    <w:p>
      <w:pPr>
        <w:pStyle w:val="2"/>
        <w:rPr>
          <w:rFonts w:hint="eastAsia" w:ascii="宋体" w:hAnsi="宋体"/>
          <w:b/>
          <w:bCs/>
          <w:color w:val="000000"/>
          <w:spacing w:val="40"/>
          <w:sz w:val="44"/>
          <w:szCs w:val="44"/>
        </w:rPr>
      </w:pPr>
    </w:p>
    <w:p>
      <w:pPr>
        <w:rPr>
          <w:rFonts w:hint="eastAsia" w:ascii="宋体" w:hAnsi="宋体"/>
          <w:b/>
          <w:bCs/>
          <w:color w:val="000000"/>
          <w:spacing w:val="40"/>
          <w:sz w:val="44"/>
          <w:szCs w:val="44"/>
        </w:rPr>
      </w:pPr>
    </w:p>
    <w:p>
      <w:pPr>
        <w:pStyle w:val="2"/>
        <w:rPr>
          <w:rFonts w:hint="eastAsia" w:ascii="宋体" w:hAnsi="宋体"/>
          <w:b/>
          <w:bCs/>
          <w:color w:val="000000"/>
          <w:spacing w:val="40"/>
          <w:sz w:val="44"/>
          <w:szCs w:val="44"/>
        </w:rPr>
      </w:pPr>
    </w:p>
    <w:p>
      <w:pPr>
        <w:pStyle w:val="2"/>
        <w:rPr>
          <w:rFonts w:hint="eastAsia"/>
        </w:rPr>
      </w:pPr>
    </w:p>
    <w:p>
      <w:pPr>
        <w:jc w:val="center"/>
        <w:rPr>
          <w:rFonts w:ascii="宋体" w:hAnsi="宋体"/>
          <w:b/>
          <w:bCs/>
          <w:color w:val="000000"/>
          <w:spacing w:val="40"/>
          <w:sz w:val="32"/>
          <w:szCs w:val="32"/>
        </w:rPr>
      </w:pPr>
      <w:r>
        <w:rPr>
          <w:rFonts w:hint="eastAsia" w:ascii="宋体" w:hAnsi="宋体"/>
          <w:b/>
          <w:bCs/>
          <w:color w:val="000000"/>
          <w:spacing w:val="40"/>
          <w:sz w:val="32"/>
          <w:szCs w:val="32"/>
        </w:rPr>
        <w:t>招标编号：YDXF-723</w:t>
      </w:r>
    </w:p>
    <w:p>
      <w:pPr>
        <w:jc w:val="both"/>
        <w:rPr>
          <w:rFonts w:hint="eastAsia" w:ascii="宋体" w:hAnsi="宋体"/>
          <w:color w:val="000000"/>
          <w:sz w:val="32"/>
          <w:szCs w:val="32"/>
        </w:rPr>
      </w:pPr>
    </w:p>
    <w:p>
      <w:pPr>
        <w:ind w:firstLine="2125" w:firstLineChars="650"/>
        <w:rPr>
          <w:rFonts w:hint="eastAsia" w:ascii="宋体" w:hAnsi="宋体"/>
          <w:b/>
          <w:bCs/>
          <w:color w:val="000000"/>
          <w:kern w:val="0"/>
          <w:sz w:val="32"/>
          <w:szCs w:val="32"/>
        </w:rPr>
      </w:pPr>
      <w:r>
        <w:rPr>
          <w:rFonts w:hint="eastAsia" w:ascii="宋体" w:hAnsi="宋体"/>
          <w:b/>
          <w:bCs/>
          <w:color w:val="000000"/>
          <w:kern w:val="0"/>
          <w:sz w:val="32"/>
          <w:szCs w:val="32"/>
        </w:rPr>
        <w:t>招标人：</w:t>
      </w:r>
      <w:r>
        <w:rPr>
          <w:rFonts w:hint="eastAsia"/>
          <w:b/>
          <w:bCs/>
          <w:spacing w:val="40"/>
          <w:sz w:val="32"/>
          <w:szCs w:val="32"/>
        </w:rPr>
        <w:t>宜都兴发化工有限公司</w:t>
      </w:r>
    </w:p>
    <w:p>
      <w:pPr>
        <w:ind w:firstLine="2216" w:firstLineChars="650"/>
        <w:jc w:val="center"/>
        <w:rPr>
          <w:rFonts w:hint="eastAsia" w:ascii="宋体" w:hAnsi="宋体"/>
          <w:b/>
          <w:bCs/>
          <w:color w:val="000000"/>
          <w:spacing w:val="7"/>
          <w:kern w:val="0"/>
          <w:sz w:val="32"/>
          <w:szCs w:val="32"/>
        </w:rPr>
      </w:pPr>
    </w:p>
    <w:p>
      <w:pPr>
        <w:ind w:firstLine="335"/>
        <w:jc w:val="center"/>
        <w:rPr>
          <w:rFonts w:ascii="仿宋_GB2312" w:eastAsia="仿宋_GB2312"/>
          <w:b/>
          <w:sz w:val="32"/>
          <w:szCs w:val="32"/>
        </w:rPr>
      </w:pPr>
      <w:r>
        <w:rPr>
          <w:rFonts w:hint="eastAsia" w:ascii="宋体" w:hAnsi="宋体"/>
          <w:b/>
          <w:bCs/>
          <w:color w:val="000000"/>
          <w:spacing w:val="7"/>
          <w:kern w:val="0"/>
          <w:sz w:val="32"/>
          <w:szCs w:val="32"/>
        </w:rPr>
        <w:t>2024</w:t>
      </w:r>
      <w:r>
        <w:rPr>
          <w:rFonts w:hint="eastAsia" w:ascii="宋体" w:hAnsi="宋体"/>
          <w:b/>
          <w:bCs/>
          <w:color w:val="000000"/>
          <w:sz w:val="32"/>
          <w:szCs w:val="32"/>
        </w:rPr>
        <w:t>年</w:t>
      </w:r>
      <w:r>
        <w:rPr>
          <w:rFonts w:ascii="宋体" w:hAnsi="宋体"/>
          <w:b/>
          <w:bCs/>
          <w:color w:val="000000"/>
          <w:sz w:val="32"/>
          <w:szCs w:val="32"/>
        </w:rPr>
        <w:t>11</w:t>
      </w:r>
      <w:r>
        <w:rPr>
          <w:rFonts w:hint="eastAsia" w:ascii="宋体" w:hAnsi="宋体"/>
          <w:b/>
          <w:bCs/>
          <w:color w:val="000000"/>
          <w:sz w:val="32"/>
          <w:szCs w:val="32"/>
        </w:rPr>
        <w:t>月</w:t>
      </w:r>
      <w:r>
        <w:rPr>
          <w:rFonts w:hint="eastAsia" w:ascii="宋体" w:hAnsi="宋体"/>
          <w:b/>
          <w:bCs/>
          <w:color w:val="000000"/>
          <w:sz w:val="32"/>
          <w:szCs w:val="32"/>
          <w:lang w:val="en-US" w:eastAsia="zh-CN"/>
        </w:rPr>
        <w:t>10</w:t>
      </w:r>
      <w:r>
        <w:rPr>
          <w:rFonts w:hint="eastAsia" w:ascii="宋体" w:hAnsi="宋体"/>
          <w:b/>
          <w:bCs/>
          <w:color w:val="000000"/>
          <w:spacing w:val="40"/>
          <w:sz w:val="32"/>
          <w:szCs w:val="32"/>
        </w:rPr>
        <w:t>日</w:t>
      </w:r>
      <w:bookmarkStart w:id="0" w:name="_Toc317687951"/>
      <w:bookmarkStart w:id="1" w:name="_Toc316044760"/>
    </w:p>
    <w:p>
      <w:pPr>
        <w:jc w:val="center"/>
        <w:rPr>
          <w:rFonts w:ascii="宋体" w:hAnsi="宋体" w:eastAsia="宋体" w:cs="宋体"/>
          <w:sz w:val="32"/>
          <w:szCs w:val="32"/>
        </w:rPr>
      </w:pPr>
      <w:r>
        <w:rPr>
          <w:rFonts w:hint="eastAsia" w:ascii="宋体" w:hAnsi="宋体" w:eastAsia="宋体" w:cs="宋体"/>
          <w:b/>
          <w:sz w:val="32"/>
          <w:szCs w:val="32"/>
        </w:rPr>
        <w:t>第一章 投标邀请函</w:t>
      </w:r>
      <w:bookmarkEnd w:id="0"/>
      <w:bookmarkEnd w:id="1"/>
    </w:p>
    <w:p>
      <w:pPr>
        <w:spacing w:line="480" w:lineRule="exact"/>
        <w:ind w:firstLine="574" w:firstLineChars="200"/>
        <w:rPr>
          <w:rFonts w:cs="仿宋"/>
          <w:sz w:val="28"/>
          <w:szCs w:val="28"/>
        </w:rPr>
      </w:pPr>
      <w:bookmarkStart w:id="2" w:name="_Toc317687954"/>
      <w:bookmarkStart w:id="3" w:name="_Toc316044763"/>
      <w:r>
        <w:rPr>
          <w:rFonts w:hint="eastAsia" w:cs="仿宋"/>
          <w:sz w:val="28"/>
          <w:szCs w:val="28"/>
        </w:rPr>
        <w:t>湖北兴发化工集团股份有限公司招标办拟对下属子公司宜都兴发化工有限公司2025年度气化炉耐火材料施工进行招标。兹邀请合格投标人前来投标。</w:t>
      </w:r>
    </w:p>
    <w:p>
      <w:pPr>
        <w:spacing w:line="480" w:lineRule="exact"/>
        <w:ind w:firstLine="574" w:firstLineChars="200"/>
        <w:rPr>
          <w:rFonts w:cs="仿宋"/>
          <w:sz w:val="28"/>
          <w:szCs w:val="28"/>
        </w:rPr>
      </w:pPr>
      <w:r>
        <w:rPr>
          <w:rFonts w:hint="eastAsia" w:cs="仿宋"/>
          <w:sz w:val="28"/>
          <w:szCs w:val="28"/>
        </w:rPr>
        <w:t>一、招标文件编号：YDXF-723</w:t>
      </w:r>
    </w:p>
    <w:p>
      <w:pPr>
        <w:spacing w:line="480" w:lineRule="exact"/>
        <w:ind w:firstLine="574" w:firstLineChars="200"/>
        <w:rPr>
          <w:rFonts w:cs="仿宋"/>
          <w:sz w:val="28"/>
          <w:szCs w:val="28"/>
        </w:rPr>
      </w:pPr>
      <w:r>
        <w:rPr>
          <w:rFonts w:hint="eastAsia" w:cs="仿宋"/>
          <w:sz w:val="28"/>
          <w:szCs w:val="28"/>
        </w:rPr>
        <w:t>二、招标项目名称：宜都兴发化工有限公司2025年度气化炉耐火材料施工。</w:t>
      </w:r>
    </w:p>
    <w:p>
      <w:pPr>
        <w:spacing w:line="480" w:lineRule="exact"/>
        <w:ind w:firstLine="574" w:firstLineChars="200"/>
        <w:rPr>
          <w:rFonts w:cs="仿宋"/>
          <w:sz w:val="28"/>
          <w:szCs w:val="28"/>
        </w:rPr>
      </w:pPr>
      <w:r>
        <w:rPr>
          <w:rFonts w:hint="eastAsia" w:cs="仿宋"/>
          <w:sz w:val="28"/>
          <w:szCs w:val="28"/>
        </w:rPr>
        <w:t>三、招标范围：</w:t>
      </w:r>
      <w:r>
        <w:rPr>
          <w:rFonts w:hint="eastAsia" w:cs="仿宋"/>
          <w:sz w:val="28"/>
          <w:szCs w:val="28"/>
          <w:lang w:val="en-US" w:eastAsia="zh-CN"/>
        </w:rPr>
        <w:t>详见技术要求。</w:t>
      </w:r>
    </w:p>
    <w:p>
      <w:pPr>
        <w:spacing w:line="480" w:lineRule="exact"/>
        <w:ind w:firstLine="574" w:firstLineChars="200"/>
        <w:rPr>
          <w:rFonts w:cs="仿宋"/>
          <w:sz w:val="28"/>
          <w:szCs w:val="28"/>
        </w:rPr>
      </w:pPr>
      <w:r>
        <w:rPr>
          <w:rFonts w:hint="eastAsia" w:cs="仿宋"/>
          <w:sz w:val="28"/>
          <w:szCs w:val="28"/>
        </w:rPr>
        <w:t>四、</w:t>
      </w:r>
      <w:r>
        <w:rPr>
          <w:rFonts w:hint="eastAsia"/>
          <w:sz w:val="28"/>
          <w:szCs w:val="28"/>
        </w:rPr>
        <w:t>本次招标开标前不举行集中答疑会，若有疑问，请及时与相关联系人联系。</w:t>
      </w:r>
    </w:p>
    <w:p>
      <w:pPr>
        <w:spacing w:line="480" w:lineRule="exact"/>
        <w:ind w:firstLine="574" w:firstLineChars="200"/>
        <w:rPr>
          <w:sz w:val="28"/>
          <w:szCs w:val="28"/>
        </w:rPr>
      </w:pPr>
      <w:r>
        <w:rPr>
          <w:rFonts w:hint="eastAsia"/>
          <w:sz w:val="28"/>
          <w:szCs w:val="28"/>
        </w:rPr>
        <w:t>五、</w:t>
      </w:r>
      <w:r>
        <w:rPr>
          <w:rFonts w:hint="eastAsia" w:ascii="宋体" w:hAnsi="宋体"/>
          <w:b/>
          <w:color w:val="FF0000"/>
          <w:sz w:val="28"/>
          <w:szCs w:val="28"/>
        </w:rPr>
        <w:t>本项目采用网上开标（投递标书及开标）：</w:t>
      </w:r>
    </w:p>
    <w:p>
      <w:pPr>
        <w:spacing w:line="480" w:lineRule="exact"/>
        <w:ind w:firstLine="574" w:firstLineChars="200"/>
        <w:rPr>
          <w:sz w:val="28"/>
          <w:szCs w:val="28"/>
        </w:rPr>
      </w:pPr>
      <w:r>
        <w:rPr>
          <w:rFonts w:hint="eastAsia" w:ascii="宋体" w:hAnsi="宋体"/>
          <w:sz w:val="28"/>
          <w:szCs w:val="28"/>
        </w:rPr>
        <w:t>1、请各投标人于202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r>
        <w:rPr>
          <w:rFonts w:hint="eastAsia" w:ascii="宋体" w:hAnsi="宋体"/>
          <w:sz w:val="28"/>
          <w:szCs w:val="28"/>
          <w:lang w:val="en-US" w:eastAsia="zh-CN"/>
        </w:rPr>
        <w:t>中午12</w:t>
      </w:r>
      <w:r>
        <w:rPr>
          <w:rFonts w:hint="eastAsia" w:ascii="宋体" w:hAnsi="宋体"/>
          <w:sz w:val="28"/>
          <w:szCs w:val="28"/>
        </w:rPr>
        <w:t>点整之前将投标文件发送至电子邮箱</w:t>
      </w:r>
      <w:r>
        <w:rPr>
          <w:rFonts w:hint="eastAsia" w:ascii="宋体" w:hAnsi="宋体" w:eastAsia="宋体" w:cs="宋体"/>
          <w:b/>
          <w:bCs/>
          <w:i w:val="0"/>
          <w:iCs w:val="0"/>
          <w:caps w:val="0"/>
          <w:color w:val="FF0000"/>
          <w:spacing w:val="0"/>
          <w:sz w:val="28"/>
          <w:szCs w:val="28"/>
        </w:rPr>
        <w:t>（zhengyanyang@xingfagroup.com）</w:t>
      </w:r>
      <w:r>
        <w:rPr>
          <w:rFonts w:hint="eastAsia"/>
          <w:sz w:val="28"/>
          <w:szCs w:val="28"/>
        </w:rPr>
        <w:t>；</w:t>
      </w:r>
    </w:p>
    <w:p>
      <w:pPr>
        <w:spacing w:line="480" w:lineRule="exact"/>
        <w:ind w:firstLine="574" w:firstLineChars="200"/>
        <w:rPr>
          <w:rFonts w:ascii="宋体" w:hAnsi="宋体"/>
          <w:sz w:val="28"/>
          <w:szCs w:val="28"/>
        </w:rPr>
      </w:pPr>
      <w:r>
        <w:rPr>
          <w:rFonts w:hint="eastAsia" w:ascii="宋体" w:hAnsi="宋体"/>
          <w:sz w:val="28"/>
          <w:szCs w:val="28"/>
        </w:rPr>
        <w:t>2、邮箱主题格式为：投标单</w:t>
      </w:r>
      <w:r>
        <w:rPr>
          <w:rFonts w:hint="eastAsia" w:ascii="宋体" w:hAnsi="宋体" w:eastAsia="宋体" w:cs="Times New Roman"/>
          <w:sz w:val="28"/>
          <w:szCs w:val="28"/>
        </w:rPr>
        <w:t>位名称+招标编号，否</w:t>
      </w:r>
      <w:r>
        <w:rPr>
          <w:rFonts w:hint="eastAsia" w:ascii="宋体" w:hAnsi="宋体"/>
          <w:sz w:val="28"/>
          <w:szCs w:val="28"/>
        </w:rPr>
        <w:t>则将可能造成邮件丢失，不建议对标书设置密码；</w:t>
      </w:r>
    </w:p>
    <w:p>
      <w:pPr>
        <w:spacing w:line="480" w:lineRule="exact"/>
        <w:ind w:firstLine="574" w:firstLineChars="200"/>
        <w:rPr>
          <w:rFonts w:ascii="宋体" w:hAnsi="宋体"/>
          <w:sz w:val="28"/>
          <w:szCs w:val="28"/>
        </w:rPr>
      </w:pPr>
      <w:r>
        <w:rPr>
          <w:rFonts w:hint="eastAsia" w:ascii="宋体" w:hAnsi="宋体"/>
          <w:sz w:val="28"/>
          <w:szCs w:val="28"/>
        </w:rPr>
        <w:t>3、请各投标人添加QQ好友（</w:t>
      </w:r>
      <w:r>
        <w:rPr>
          <w:rFonts w:hint="eastAsia" w:ascii="宋体" w:hAnsi="宋体"/>
          <w:b/>
          <w:color w:val="FF0000"/>
          <w:sz w:val="28"/>
          <w:szCs w:val="28"/>
        </w:rPr>
        <w:t>号码：</w:t>
      </w:r>
      <w:r>
        <w:rPr>
          <w:rFonts w:ascii="宋体" w:hAnsi="宋体"/>
          <w:b/>
          <w:color w:val="FF0000"/>
          <w:sz w:val="28"/>
          <w:szCs w:val="28"/>
        </w:rPr>
        <w:t>3123447027</w:t>
      </w:r>
      <w:r>
        <w:rPr>
          <w:rFonts w:hint="eastAsia" w:ascii="宋体" w:hAnsi="宋体"/>
          <w:sz w:val="28"/>
          <w:szCs w:val="28"/>
        </w:rPr>
        <w:t>），方便随时保持联系，投标单位请不要多人重复添加；</w:t>
      </w:r>
    </w:p>
    <w:p>
      <w:pPr>
        <w:spacing w:line="480" w:lineRule="exact"/>
        <w:ind w:firstLine="574" w:firstLineChars="200"/>
        <w:rPr>
          <w:rFonts w:hint="eastAsia" w:ascii="宋体" w:hAnsi="宋体" w:eastAsia="宋体"/>
          <w:sz w:val="28"/>
          <w:szCs w:val="28"/>
          <w:lang w:eastAsia="zh-CN"/>
        </w:rPr>
      </w:pPr>
      <w:r>
        <w:rPr>
          <w:rFonts w:hint="eastAsia" w:ascii="宋体" w:hAnsi="宋体"/>
          <w:sz w:val="28"/>
          <w:szCs w:val="28"/>
        </w:rPr>
        <w:t>4、</w:t>
      </w:r>
      <w:r>
        <w:rPr>
          <w:rFonts w:hint="eastAsia" w:ascii="宋体" w:hAnsi="宋体" w:eastAsia="宋体" w:cs="Times New Roman"/>
          <w:sz w:val="28"/>
          <w:szCs w:val="28"/>
        </w:rPr>
        <w:t>请各投标人确认开标当天时间安排，工作人员会通过QQ发布唱标结果及技术澄清内容，请确保能及时查看和回复</w:t>
      </w:r>
      <w:r>
        <w:rPr>
          <w:rFonts w:hint="eastAsia" w:ascii="宋体" w:hAnsi="宋体" w:eastAsia="宋体" w:cs="Times New Roman"/>
          <w:sz w:val="28"/>
          <w:szCs w:val="28"/>
          <w:lang w:eastAsia="zh-CN"/>
        </w:rPr>
        <w:t>；</w:t>
      </w:r>
    </w:p>
    <w:p>
      <w:pPr>
        <w:spacing w:line="480" w:lineRule="exact"/>
        <w:ind w:firstLine="574" w:firstLineChars="200"/>
        <w:rPr>
          <w:rFonts w:ascii="宋体" w:hAnsi="宋体"/>
          <w:sz w:val="28"/>
          <w:szCs w:val="28"/>
        </w:rPr>
      </w:pPr>
      <w:r>
        <w:rPr>
          <w:rFonts w:hint="eastAsia" w:ascii="宋体" w:hAnsi="宋体"/>
          <w:sz w:val="28"/>
          <w:szCs w:val="28"/>
        </w:rPr>
        <w:t>5、预计开标时间为202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日上午九点至下午五点</w:t>
      </w:r>
      <w:r>
        <w:rPr>
          <w:rFonts w:hint="eastAsia" w:ascii="宋体" w:hAnsi="宋体" w:eastAsia="宋体" w:cs="Times New Roman"/>
          <w:sz w:val="28"/>
          <w:szCs w:val="28"/>
        </w:rPr>
        <w:t>，该时间将据实调整。</w:t>
      </w:r>
    </w:p>
    <w:p>
      <w:pPr>
        <w:spacing w:line="560" w:lineRule="exact"/>
        <w:ind w:firstLine="574" w:firstLineChars="200"/>
        <w:rPr>
          <w:rFonts w:ascii="宋体" w:hAnsi="宋体"/>
          <w:sz w:val="28"/>
          <w:szCs w:val="28"/>
        </w:rPr>
      </w:pPr>
      <w:r>
        <w:rPr>
          <w:rFonts w:hint="eastAsia" w:ascii="宋体" w:hAnsi="宋体"/>
          <w:sz w:val="28"/>
          <w:szCs w:val="28"/>
        </w:rPr>
        <w:t>联系人：（商务）秦士安           电话：15997573332</w:t>
      </w:r>
    </w:p>
    <w:p>
      <w:pPr>
        <w:spacing w:line="560" w:lineRule="exact"/>
        <w:ind w:firstLine="1722" w:firstLineChars="600"/>
        <w:rPr>
          <w:rFonts w:ascii="宋体" w:hAnsi="宋体"/>
          <w:sz w:val="28"/>
          <w:szCs w:val="28"/>
        </w:rPr>
      </w:pPr>
      <w:r>
        <w:rPr>
          <w:rFonts w:hint="eastAsia" w:ascii="宋体" w:hAnsi="宋体"/>
          <w:sz w:val="28"/>
          <w:szCs w:val="28"/>
        </w:rPr>
        <w:t>（技术）苏  华           电话：</w:t>
      </w:r>
      <w:r>
        <w:rPr>
          <w:rFonts w:ascii="宋体" w:hAnsi="宋体"/>
          <w:sz w:val="28"/>
          <w:szCs w:val="28"/>
        </w:rPr>
        <w:t>13886685749</w:t>
      </w:r>
    </w:p>
    <w:p>
      <w:pPr>
        <w:pStyle w:val="2"/>
      </w:pPr>
    </w:p>
    <w:p>
      <w:pPr>
        <w:spacing w:line="480" w:lineRule="exact"/>
        <w:ind w:right="640" w:firstLine="574" w:firstLineChars="200"/>
        <w:jc w:val="right"/>
        <w:rPr>
          <w:sz w:val="28"/>
          <w:szCs w:val="28"/>
        </w:rPr>
      </w:pPr>
      <w:r>
        <w:rPr>
          <w:rFonts w:hint="eastAsia"/>
          <w:sz w:val="28"/>
          <w:szCs w:val="28"/>
        </w:rPr>
        <w:t>湖北兴发化工集团股份有限公司</w:t>
      </w:r>
    </w:p>
    <w:p>
      <w:pPr>
        <w:spacing w:line="480" w:lineRule="exact"/>
        <w:ind w:right="640" w:firstLine="574" w:firstLineChars="200"/>
        <w:rPr>
          <w:sz w:val="28"/>
          <w:szCs w:val="28"/>
        </w:rPr>
      </w:pPr>
      <w:r>
        <w:rPr>
          <w:rFonts w:hint="eastAsia"/>
          <w:sz w:val="28"/>
          <w:szCs w:val="28"/>
        </w:rPr>
        <w:t xml:space="preserve">                                招标办公室</w:t>
      </w:r>
    </w:p>
    <w:p>
      <w:pPr>
        <w:spacing w:line="480" w:lineRule="exact"/>
        <w:ind w:firstLine="574" w:firstLineChars="200"/>
        <w:rPr>
          <w:sz w:val="28"/>
          <w:szCs w:val="28"/>
        </w:rPr>
      </w:pPr>
      <w:r>
        <w:rPr>
          <w:rFonts w:hint="eastAsia"/>
          <w:sz w:val="28"/>
          <w:szCs w:val="28"/>
        </w:rPr>
        <w:t xml:space="preserve">                             </w:t>
      </w:r>
      <w:r>
        <w:rPr>
          <w:rFonts w:hint="eastAsia"/>
          <w:sz w:val="28"/>
          <w:szCs w:val="28"/>
          <w:u w:val="single"/>
        </w:rPr>
        <w:t>2024</w:t>
      </w:r>
      <w:r>
        <w:rPr>
          <w:rFonts w:hint="eastAsia"/>
          <w:sz w:val="28"/>
          <w:szCs w:val="28"/>
        </w:rPr>
        <w:t>年</w:t>
      </w:r>
      <w:r>
        <w:rPr>
          <w:rFonts w:hint="eastAsia"/>
          <w:sz w:val="28"/>
          <w:szCs w:val="28"/>
          <w:u w:val="single"/>
          <w:lang w:val="en-US" w:eastAsia="zh-CN"/>
        </w:rPr>
        <w:t>11</w:t>
      </w:r>
      <w:r>
        <w:rPr>
          <w:rFonts w:hint="eastAsia"/>
          <w:sz w:val="28"/>
          <w:szCs w:val="28"/>
        </w:rPr>
        <w:t>月</w:t>
      </w:r>
      <w:r>
        <w:rPr>
          <w:rFonts w:hint="eastAsia"/>
          <w:sz w:val="28"/>
          <w:szCs w:val="28"/>
          <w:u w:val="single"/>
          <w:lang w:val="en-US" w:eastAsia="zh-CN"/>
        </w:rPr>
        <w:t>10</w:t>
      </w:r>
      <w:r>
        <w:rPr>
          <w:rFonts w:hint="eastAsia"/>
          <w:sz w:val="28"/>
          <w:szCs w:val="28"/>
        </w:rPr>
        <w:t>日</w:t>
      </w:r>
    </w:p>
    <w:p>
      <w:pPr>
        <w:spacing w:line="480" w:lineRule="exact"/>
        <w:ind w:firstLine="434" w:firstLineChars="200"/>
        <w:jc w:val="center"/>
        <w:rPr>
          <w:rFonts w:ascii="仿宋_GB2312" w:eastAsia="仿宋_GB2312"/>
        </w:rPr>
      </w:pPr>
      <w:r>
        <w:rPr>
          <w:rFonts w:ascii="仿宋_GB2312" w:eastAsia="仿宋_GB2312"/>
        </w:rPr>
        <w:br w:type="page"/>
      </w:r>
      <w:bookmarkStart w:id="4" w:name="_Toc317687952"/>
      <w:bookmarkStart w:id="5" w:name="_Toc316044761"/>
    </w:p>
    <w:p>
      <w:pPr>
        <w:spacing w:line="480" w:lineRule="exact"/>
        <w:ind w:firstLine="654" w:firstLineChars="200"/>
        <w:jc w:val="center"/>
        <w:rPr>
          <w:rFonts w:ascii="宋体" w:hAnsi="宋体"/>
          <w:sz w:val="28"/>
          <w:szCs w:val="28"/>
        </w:rPr>
      </w:pPr>
      <w:r>
        <w:rPr>
          <w:rFonts w:hint="eastAsia" w:ascii="宋体" w:hAnsi="宋体"/>
          <w:b/>
          <w:bCs/>
          <w:sz w:val="32"/>
          <w:szCs w:val="32"/>
        </w:rPr>
        <w:t>第二章 投标须知</w:t>
      </w:r>
      <w:bookmarkEnd w:id="4"/>
      <w:bookmarkEnd w:id="5"/>
    </w:p>
    <w:p>
      <w:pPr>
        <w:spacing w:line="480" w:lineRule="exact"/>
        <w:ind w:firstLine="574" w:firstLineChars="200"/>
        <w:rPr>
          <w:rFonts w:ascii="宋体" w:hAnsi="宋体"/>
          <w:b/>
          <w:bCs/>
          <w:sz w:val="28"/>
          <w:szCs w:val="28"/>
        </w:rPr>
      </w:pPr>
    </w:p>
    <w:p>
      <w:pPr>
        <w:spacing w:line="480" w:lineRule="exact"/>
        <w:ind w:firstLine="574" w:firstLineChars="200"/>
        <w:rPr>
          <w:rFonts w:ascii="宋体" w:hAnsi="宋体"/>
          <w:b/>
          <w:bCs/>
          <w:sz w:val="28"/>
          <w:szCs w:val="28"/>
        </w:rPr>
      </w:pPr>
      <w:r>
        <w:rPr>
          <w:rFonts w:hint="eastAsia" w:ascii="宋体" w:hAnsi="宋体"/>
          <w:b/>
          <w:bCs/>
          <w:sz w:val="28"/>
          <w:szCs w:val="28"/>
        </w:rPr>
        <w:t>一、投标人的基本条件</w:t>
      </w:r>
    </w:p>
    <w:p>
      <w:pPr>
        <w:spacing w:line="480" w:lineRule="exact"/>
        <w:ind w:firstLine="574" w:firstLineChars="200"/>
        <w:rPr>
          <w:rFonts w:ascii="宋体" w:hAnsi="宋体"/>
          <w:sz w:val="28"/>
          <w:szCs w:val="28"/>
        </w:rPr>
      </w:pPr>
      <w:r>
        <w:rPr>
          <w:rFonts w:hint="eastAsia" w:ascii="宋体" w:hAnsi="宋体"/>
          <w:color w:val="000000"/>
          <w:sz w:val="28"/>
          <w:szCs w:val="28"/>
        </w:rPr>
        <w:t>（一）投标人须是工商行政管理部门登记注册的法人或其他组织</w:t>
      </w:r>
      <w:r>
        <w:rPr>
          <w:rFonts w:hint="eastAsia" w:ascii="宋体" w:hAnsi="宋体"/>
          <w:sz w:val="28"/>
          <w:szCs w:val="28"/>
        </w:rPr>
        <w:t>。</w:t>
      </w:r>
    </w:p>
    <w:p>
      <w:pPr>
        <w:spacing w:line="480" w:lineRule="exact"/>
        <w:ind w:firstLine="574" w:firstLineChars="200"/>
        <w:rPr>
          <w:rFonts w:ascii="宋体" w:hAnsi="宋体"/>
          <w:sz w:val="28"/>
          <w:szCs w:val="28"/>
        </w:rPr>
      </w:pPr>
      <w:r>
        <w:rPr>
          <w:rFonts w:hint="eastAsia" w:ascii="宋体" w:hAnsi="宋体"/>
          <w:sz w:val="28"/>
          <w:szCs w:val="28"/>
        </w:rPr>
        <w:t>（二）投标人必须具备</w:t>
      </w:r>
      <w:r>
        <w:rPr>
          <w:rFonts w:hint="default" w:ascii="宋体" w:hAnsi="宋体"/>
          <w:sz w:val="28"/>
          <w:szCs w:val="28"/>
          <w:lang w:val="en-US"/>
        </w:rPr>
        <w:t>相应资质</w:t>
      </w:r>
      <w:r>
        <w:rPr>
          <w:rFonts w:hint="eastAsia" w:ascii="宋体" w:hAnsi="宋体"/>
          <w:sz w:val="28"/>
          <w:szCs w:val="28"/>
        </w:rPr>
        <w:t>，且具有履行该合同所必需的人力、物力和财力，并能按招标文件的要求执行。</w:t>
      </w:r>
    </w:p>
    <w:p>
      <w:pPr>
        <w:spacing w:line="480" w:lineRule="exact"/>
        <w:ind w:firstLine="574" w:firstLineChars="200"/>
        <w:rPr>
          <w:rFonts w:ascii="宋体" w:hAnsi="宋体"/>
          <w:sz w:val="28"/>
          <w:szCs w:val="28"/>
        </w:rPr>
      </w:pPr>
      <w:r>
        <w:rPr>
          <w:rFonts w:hint="eastAsia" w:ascii="宋体" w:hAnsi="宋体"/>
          <w:sz w:val="28"/>
          <w:szCs w:val="28"/>
        </w:rPr>
        <w:t>（三）</w:t>
      </w:r>
      <w:r>
        <w:rPr>
          <w:rFonts w:hint="eastAsia" w:ascii="宋体" w:hAnsi="宋体"/>
          <w:color w:val="000000"/>
          <w:sz w:val="28"/>
          <w:szCs w:val="28"/>
        </w:rPr>
        <w:t>投标人须具有相关经验和业绩</w:t>
      </w:r>
      <w:r>
        <w:rPr>
          <w:rFonts w:hint="eastAsia" w:ascii="宋体" w:hAnsi="宋体"/>
          <w:sz w:val="28"/>
          <w:szCs w:val="28"/>
        </w:rPr>
        <w:t>。</w:t>
      </w:r>
    </w:p>
    <w:p>
      <w:pPr>
        <w:spacing w:line="500" w:lineRule="exact"/>
        <w:ind w:firstLine="435" w:firstLineChars="152"/>
        <w:rPr>
          <w:rFonts w:hint="eastAsia"/>
          <w:b/>
          <w:kern w:val="0"/>
          <w:sz w:val="28"/>
          <w:szCs w:val="28"/>
        </w:rPr>
      </w:pPr>
      <w:r>
        <w:rPr>
          <w:rFonts w:hint="default" w:ascii="宋体" w:hAnsi="宋体"/>
          <w:sz w:val="28"/>
          <w:szCs w:val="28"/>
          <w:lang w:val="en-US"/>
        </w:rPr>
        <w:t xml:space="preserve"> </w:t>
      </w:r>
      <w:r>
        <w:rPr>
          <w:rFonts w:hint="eastAsia" w:ascii="宋体" w:hAnsi="宋体"/>
          <w:sz w:val="28"/>
          <w:szCs w:val="28"/>
        </w:rPr>
        <w:t>（四）投标人未</w:t>
      </w:r>
      <w:r>
        <w:rPr>
          <w:rFonts w:ascii="宋体" w:hAnsi="宋体"/>
          <w:sz w:val="28"/>
          <w:szCs w:val="28"/>
        </w:rPr>
        <w:t>被列入信用记录失信被执行人、重大税收违法案件当事人名单以及严重违法失信行为记录名单</w:t>
      </w:r>
      <w:r>
        <w:rPr>
          <w:rFonts w:hint="eastAsia" w:ascii="宋体" w:hAnsi="宋体"/>
          <w:sz w:val="28"/>
          <w:szCs w:val="28"/>
        </w:rPr>
        <w:t>，</w:t>
      </w:r>
      <w:r>
        <w:rPr>
          <w:rFonts w:ascii="宋体" w:hAnsi="宋体"/>
          <w:sz w:val="28"/>
          <w:szCs w:val="28"/>
        </w:rPr>
        <w:t>需提供“信用中国”网站(</w:t>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drawing>
          <wp:inline distT="0" distB="0" distL="0" distR="0">
            <wp:extent cx="190500" cy="142875"/>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6" cstate="print"/>
                    <a:srcRect/>
                    <a:stretch>
                      <a:fillRect/>
                    </a:stretch>
                  </pic:blipFill>
                  <pic:spPr>
                    <a:xfrm>
                      <a:off x="0" y="0"/>
                      <a:ext cx="190500" cy="142875"/>
                    </a:xfrm>
                    <a:prstGeom prst="rect">
                      <a:avLst/>
                    </a:prstGeom>
                    <a:ln>
                      <a:noFill/>
                    </a:ln>
                  </pic:spPr>
                </pic:pic>
              </a:graphicData>
            </a:graphic>
          </wp:inline>
        </w:drawing>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t>www.creditchina.gov.cn)、中国政府采购网(</w:t>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drawing>
          <wp:inline distT="0" distB="0" distL="0" distR="0">
            <wp:extent cx="190500" cy="142875"/>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pic:cNvPicPr>
                      <a:picLocks noChangeAspect="1"/>
                    </pic:cNvPicPr>
                  </pic:nvPicPr>
                  <pic:blipFill>
                    <a:blip r:embed="rId6" cstate="print"/>
                    <a:srcRect/>
                    <a:stretch>
                      <a:fillRect/>
                    </a:stretch>
                  </pic:blipFill>
                  <pic:spPr>
                    <a:xfrm>
                      <a:off x="0" y="0"/>
                      <a:ext cx="190500" cy="142875"/>
                    </a:xfrm>
                    <a:prstGeom prst="rect">
                      <a:avLst/>
                    </a:prstGeom>
                    <a:ln>
                      <a:noFill/>
                    </a:ln>
                  </pic:spPr>
                </pic:pic>
              </a:graphicData>
            </a:graphic>
          </wp:inline>
        </w:drawing>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fldChar w:fldCharType="begin"/>
      </w:r>
      <w:r>
        <w:instrText xml:space="preserve"> HYPERLINK "http://www.ccgp.gov.cn)查询记录" </w:instrText>
      </w:r>
      <w:r>
        <w:fldChar w:fldCharType="separate"/>
      </w:r>
      <w:r>
        <w:rPr>
          <w:rStyle w:val="30"/>
          <w:rFonts w:ascii="宋体" w:hAnsi="宋体"/>
          <w:sz w:val="28"/>
          <w:szCs w:val="28"/>
        </w:rPr>
        <w:t>www.ccgp.gov.cn)查询记录</w:t>
      </w:r>
      <w:r>
        <w:rPr>
          <w:rStyle w:val="30"/>
          <w:rFonts w:ascii="宋体" w:hAnsi="宋体"/>
          <w:sz w:val="28"/>
          <w:szCs w:val="28"/>
        </w:rPr>
        <w:fldChar w:fldCharType="end"/>
      </w:r>
      <w:r>
        <w:rPr>
          <w:rFonts w:hint="eastAsia" w:ascii="宋体" w:hAnsi="宋体"/>
          <w:sz w:val="28"/>
          <w:szCs w:val="28"/>
        </w:rPr>
        <w:t>。</w:t>
      </w:r>
      <w:r>
        <w:rPr>
          <w:rFonts w:hint="eastAsia"/>
          <w:b/>
          <w:kern w:val="0"/>
          <w:sz w:val="28"/>
          <w:szCs w:val="28"/>
        </w:rPr>
        <w:t>合同的有效期为202</w:t>
      </w:r>
      <w:r>
        <w:rPr>
          <w:b/>
          <w:kern w:val="0"/>
          <w:sz w:val="28"/>
          <w:szCs w:val="28"/>
        </w:rPr>
        <w:t>5</w:t>
      </w:r>
      <w:r>
        <w:rPr>
          <w:rFonts w:hint="eastAsia"/>
          <w:b/>
          <w:kern w:val="0"/>
          <w:sz w:val="28"/>
          <w:szCs w:val="28"/>
        </w:rPr>
        <w:t>年1月1日</w:t>
      </w:r>
      <w:r>
        <w:rPr>
          <w:rFonts w:hint="eastAsia"/>
          <w:b/>
          <w:bCs/>
          <w:kern w:val="0"/>
          <w:sz w:val="28"/>
          <w:szCs w:val="28"/>
        </w:rPr>
        <w:t>至202</w:t>
      </w:r>
      <w:r>
        <w:rPr>
          <w:b/>
          <w:bCs/>
          <w:kern w:val="0"/>
          <w:sz w:val="28"/>
          <w:szCs w:val="28"/>
        </w:rPr>
        <w:t>5</w:t>
      </w:r>
      <w:r>
        <w:rPr>
          <w:rFonts w:hint="eastAsia"/>
          <w:b/>
          <w:bCs/>
          <w:kern w:val="0"/>
          <w:sz w:val="28"/>
          <w:szCs w:val="28"/>
        </w:rPr>
        <w:t>年12月31日</w:t>
      </w:r>
      <w:r>
        <w:rPr>
          <w:rFonts w:hint="eastAsia"/>
          <w:b/>
          <w:kern w:val="0"/>
          <w:sz w:val="28"/>
          <w:szCs w:val="28"/>
        </w:rPr>
        <w:t>。</w:t>
      </w:r>
    </w:p>
    <w:p>
      <w:pPr>
        <w:spacing w:line="480" w:lineRule="exact"/>
        <w:ind w:firstLine="579" w:firstLineChars="202"/>
      </w:pPr>
      <w:r>
        <w:rPr>
          <w:rFonts w:hint="eastAsia" w:hAnsi="宋体"/>
          <w:sz w:val="28"/>
          <w:szCs w:val="28"/>
        </w:rPr>
        <w:t>（</w:t>
      </w:r>
      <w:r>
        <w:rPr>
          <w:rFonts w:hint="eastAsia" w:hAnsi="宋体"/>
          <w:sz w:val="28"/>
          <w:szCs w:val="28"/>
          <w:lang w:val="en-US" w:eastAsia="zh-CN"/>
        </w:rPr>
        <w:t>五</w:t>
      </w:r>
      <w:r>
        <w:rPr>
          <w:rFonts w:hint="eastAsia" w:hAnsi="宋体"/>
          <w:sz w:val="28"/>
          <w:szCs w:val="28"/>
        </w:rPr>
        <w:t>）</w:t>
      </w:r>
      <w:r>
        <w:rPr>
          <w:rFonts w:hint="eastAsia" w:ascii="宋体" w:hAnsi="宋体"/>
          <w:sz w:val="28"/>
          <w:szCs w:val="28"/>
        </w:rPr>
        <w:t>本工程不得转包、不得分包，出现违背本条款的现象，一经证实，招标方有权单方面终止合同、取消其中标资格，并追究其责任。</w:t>
      </w:r>
    </w:p>
    <w:p>
      <w:pPr>
        <w:spacing w:line="500" w:lineRule="exact"/>
        <w:ind w:firstLine="421" w:firstLineChars="147"/>
        <w:rPr>
          <w:b/>
          <w:sz w:val="28"/>
          <w:szCs w:val="28"/>
        </w:rPr>
      </w:pPr>
      <w:r>
        <w:rPr>
          <w:rFonts w:hint="eastAsia"/>
          <w:b/>
          <w:sz w:val="28"/>
          <w:szCs w:val="28"/>
        </w:rPr>
        <w:t>二、投标费用</w:t>
      </w:r>
    </w:p>
    <w:p>
      <w:pPr>
        <w:spacing w:line="500" w:lineRule="exact"/>
        <w:ind w:firstLine="435" w:firstLineChars="152"/>
        <w:rPr>
          <w:rFonts w:ascii="宋体" w:hAnsi="宋体"/>
          <w:color w:val="000000"/>
          <w:sz w:val="28"/>
          <w:szCs w:val="28"/>
        </w:rPr>
      </w:pPr>
      <w:r>
        <w:rPr>
          <w:rFonts w:hint="eastAsia" w:ascii="宋体" w:hAnsi="宋体"/>
          <w:color w:val="000000"/>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435" w:firstLineChars="152"/>
        <w:rPr>
          <w:rFonts w:ascii="宋体" w:hAnsi="宋体"/>
          <w:b/>
          <w:color w:val="000000"/>
          <w:sz w:val="28"/>
          <w:szCs w:val="28"/>
        </w:rPr>
      </w:pPr>
      <w:r>
        <w:rPr>
          <w:rFonts w:hint="eastAsia" w:ascii="宋体" w:hAnsi="宋体"/>
          <w:sz w:val="28"/>
          <w:szCs w:val="28"/>
        </w:rPr>
        <w:t>（二）</w:t>
      </w:r>
      <w:r>
        <w:rPr>
          <w:rFonts w:hint="eastAsia" w:ascii="宋体" w:hAnsi="宋体"/>
          <w:b/>
          <w:color w:val="FF0000"/>
          <w:sz w:val="28"/>
          <w:szCs w:val="28"/>
        </w:rPr>
        <w:t>履约保证金缴纳要求</w:t>
      </w:r>
      <w:r>
        <w:rPr>
          <w:rFonts w:hint="eastAsia" w:ascii="宋体" w:hAnsi="宋体"/>
          <w:color w:val="000000"/>
          <w:sz w:val="28"/>
          <w:szCs w:val="28"/>
        </w:rPr>
        <w:t>：</w:t>
      </w:r>
      <w:r>
        <w:rPr>
          <w:rFonts w:hint="default" w:ascii="宋体" w:hAnsi="宋体" w:eastAsia="宋体" w:cs="Times New Roman"/>
          <w:b w:val="0"/>
          <w:bCs w:val="0"/>
          <w:i w:val="0"/>
          <w:iCs w:val="0"/>
          <w:color w:val="auto"/>
          <w:kern w:val="2"/>
          <w:sz w:val="28"/>
          <w:szCs w:val="28"/>
          <w:highlight w:val="none"/>
          <w:vertAlign w:val="baseline"/>
          <w:lang w:val="en-US" w:eastAsia="zh-CN" w:bidi="ar-SA"/>
        </w:rPr>
        <w:t>拟定中标单位须在中标结果公示期三天内，将履约保证金缴纳至指定账户，并将缴纳凭证扫描发至邮箱</w:t>
      </w:r>
      <w:r>
        <w:rPr>
          <w:rFonts w:hint="default" w:ascii="微软雅黑" w:hAnsi="微软雅黑" w:eastAsia="微软雅黑" w:cs="微软雅黑"/>
          <w:b w:val="0"/>
          <w:bCs w:val="0"/>
          <w:i w:val="0"/>
          <w:iCs w:val="0"/>
          <w:caps w:val="0"/>
          <w:color w:val="000000"/>
          <w:spacing w:val="0"/>
          <w:kern w:val="2"/>
          <w:sz w:val="22"/>
          <w:szCs w:val="22"/>
          <w:highlight w:val="none"/>
          <w:vertAlign w:val="baseline"/>
          <w:lang w:val="en-US" w:eastAsia="zh-CN" w:bidi="ar-SA"/>
        </w:rPr>
        <w:t>(zhengyanyang@xingfagroup.com)</w:t>
      </w:r>
      <w:r>
        <w:rPr>
          <w:rFonts w:hint="default" w:ascii="宋体" w:hAnsi="宋体" w:eastAsia="宋体" w:cs="Times New Roman"/>
          <w:b w:val="0"/>
          <w:bCs w:val="0"/>
          <w:i w:val="0"/>
          <w:iCs w:val="0"/>
          <w:color w:val="auto"/>
          <w:kern w:val="2"/>
          <w:sz w:val="28"/>
          <w:szCs w:val="28"/>
          <w:highlight w:val="none"/>
          <w:vertAlign w:val="baseline"/>
          <w:lang w:val="en-US" w:eastAsia="zh-CN" w:bidi="ar-SA"/>
        </w:rPr>
        <w:t>，否则将视为自愿放弃中标资格。本费用在开标前无须缴纳。</w:t>
      </w:r>
    </w:p>
    <w:p>
      <w:pPr>
        <w:spacing w:line="500" w:lineRule="exact"/>
        <w:ind w:firstLine="435" w:firstLineChars="152"/>
        <w:rPr>
          <w:rFonts w:ascii="宋体" w:hAnsi="宋体"/>
          <w:b/>
          <w:color w:val="000000"/>
          <w:sz w:val="28"/>
          <w:szCs w:val="28"/>
        </w:rPr>
      </w:pPr>
      <w:r>
        <w:rPr>
          <w:rFonts w:hint="eastAsia" w:ascii="宋体" w:hAnsi="宋体"/>
          <w:b/>
          <w:color w:val="000000"/>
          <w:sz w:val="28"/>
          <w:szCs w:val="28"/>
        </w:rPr>
        <w:t>（三）拟定中标单位须缴纳履约保证金</w:t>
      </w:r>
      <w:r>
        <w:rPr>
          <w:rFonts w:hint="eastAsia" w:ascii="宋体" w:hAnsi="宋体"/>
          <w:b/>
          <w:bCs/>
          <w:color w:val="FF0000"/>
          <w:sz w:val="28"/>
          <w:u w:val="single"/>
          <w:lang w:val="en-US" w:eastAsia="zh-CN"/>
        </w:rPr>
        <w:t>伍万</w:t>
      </w:r>
      <w:r>
        <w:rPr>
          <w:rFonts w:hint="eastAsia" w:ascii="宋体" w:hAnsi="宋体"/>
          <w:b/>
          <w:color w:val="000000"/>
          <w:sz w:val="28"/>
          <w:szCs w:val="28"/>
        </w:rPr>
        <w:t>元(必须以公司账户缴纳，不接受个人账户)。</w:t>
      </w:r>
    </w:p>
    <w:p>
      <w:pPr>
        <w:spacing w:line="500" w:lineRule="exact"/>
        <w:ind w:firstLine="287" w:firstLineChars="100"/>
        <w:rPr>
          <w:rFonts w:ascii="宋体" w:hAnsi="宋体" w:cs="宋体"/>
          <w:sz w:val="28"/>
          <w:szCs w:val="28"/>
        </w:rPr>
      </w:pPr>
      <w:r>
        <w:rPr>
          <w:rFonts w:hint="eastAsia" w:ascii="宋体" w:hAnsi="宋体" w:cs="宋体"/>
          <w:sz w:val="28"/>
          <w:szCs w:val="28"/>
        </w:rPr>
        <w:t>开 户 行：中国农业银行宜都枝城支行</w:t>
      </w:r>
    </w:p>
    <w:p>
      <w:pPr>
        <w:spacing w:line="500" w:lineRule="exact"/>
        <w:ind w:firstLine="287" w:firstLineChars="100"/>
        <w:rPr>
          <w:rFonts w:ascii="宋体" w:hAnsi="宋体" w:cs="宋体"/>
          <w:sz w:val="28"/>
          <w:szCs w:val="28"/>
        </w:rPr>
      </w:pPr>
      <w:r>
        <w:rPr>
          <w:rFonts w:hint="eastAsia" w:ascii="宋体" w:hAnsi="宋体" w:cs="宋体"/>
          <w:sz w:val="28"/>
          <w:szCs w:val="28"/>
        </w:rPr>
        <w:t>开户名称：宜都兴发化工有限公司</w:t>
      </w:r>
    </w:p>
    <w:p>
      <w:pPr>
        <w:spacing w:line="500" w:lineRule="exact"/>
        <w:ind w:firstLine="287" w:firstLineChars="100"/>
        <w:rPr>
          <w:rFonts w:ascii="宋体" w:hAnsi="宋体"/>
          <w:b/>
          <w:sz w:val="28"/>
          <w:szCs w:val="28"/>
        </w:rPr>
      </w:pPr>
      <w:r>
        <w:rPr>
          <w:rFonts w:hint="eastAsia" w:ascii="宋体" w:hAnsi="宋体" w:cs="宋体"/>
          <w:sz w:val="28"/>
          <w:szCs w:val="28"/>
        </w:rPr>
        <w:t>账    号：17-337601040001777</w:t>
      </w:r>
      <w:r>
        <w:rPr>
          <w:rFonts w:hint="eastAsia" w:ascii="宋体" w:hAnsi="宋体"/>
          <w:b/>
          <w:sz w:val="28"/>
          <w:szCs w:val="28"/>
        </w:rPr>
        <w:t>(打款时注明：履约保证金+招标编号)</w:t>
      </w:r>
    </w:p>
    <w:p>
      <w:pPr>
        <w:spacing w:line="500" w:lineRule="exact"/>
        <w:ind w:firstLine="435" w:firstLineChars="152"/>
        <w:rPr>
          <w:rFonts w:hint="eastAsia" w:ascii="宋体" w:hAnsi="宋体"/>
          <w:color w:val="000000"/>
          <w:sz w:val="28"/>
        </w:rPr>
      </w:pPr>
      <w:r>
        <w:rPr>
          <w:rFonts w:hint="eastAsia" w:ascii="宋体" w:hAnsi="宋体"/>
          <w:b/>
          <w:color w:val="000000"/>
          <w:sz w:val="28"/>
          <w:szCs w:val="28"/>
        </w:rPr>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pPr>
        <w:spacing w:line="500" w:lineRule="exact"/>
        <w:ind w:firstLine="421" w:firstLineChars="147"/>
        <w:rPr>
          <w:b/>
          <w:sz w:val="28"/>
          <w:szCs w:val="28"/>
        </w:rPr>
      </w:pPr>
      <w:r>
        <w:rPr>
          <w:rFonts w:hint="eastAsia"/>
          <w:b/>
          <w:sz w:val="28"/>
          <w:szCs w:val="28"/>
        </w:rPr>
        <w:t>三、投标文件内容</w:t>
      </w:r>
    </w:p>
    <w:p>
      <w:pPr>
        <w:spacing w:line="480" w:lineRule="exact"/>
        <w:ind w:firstLine="576" w:firstLineChars="201"/>
        <w:rPr>
          <w:rFonts w:ascii="宋体" w:hAnsi="宋体"/>
          <w:sz w:val="28"/>
          <w:szCs w:val="28"/>
        </w:rPr>
      </w:pPr>
      <w:r>
        <w:rPr>
          <w:rFonts w:hint="eastAsia" w:ascii="宋体" w:hAnsi="宋体"/>
          <w:sz w:val="28"/>
          <w:szCs w:val="28"/>
        </w:rPr>
        <w:t>（一）</w:t>
      </w:r>
      <w:r>
        <w:rPr>
          <w:rFonts w:hint="default" w:ascii="宋体" w:hAnsi="宋体" w:eastAsia="宋体" w:cs="仿宋"/>
          <w:b/>
          <w:bCs/>
          <w:i w:val="0"/>
          <w:iCs w:val="0"/>
          <w:color w:val="auto"/>
          <w:kern w:val="2"/>
          <w:sz w:val="28"/>
          <w:szCs w:val="28"/>
          <w:highlight w:val="none"/>
          <w:vertAlign w:val="baseline"/>
          <w:lang w:val="en-US" w:eastAsia="zh-CN" w:bidi="ar-SA"/>
        </w:rPr>
        <w:t>投标函，法定代表人资格证明文件（含法人身份证复印件），授权委托书</w:t>
      </w:r>
      <w:r>
        <w:rPr>
          <w:rFonts w:hint="default" w:ascii="宋体" w:hAnsi="宋体" w:eastAsia="宋体" w:cs="仿宋"/>
          <w:b w:val="0"/>
          <w:bCs w:val="0"/>
          <w:i w:val="0"/>
          <w:iCs w:val="0"/>
          <w:color w:val="auto"/>
          <w:kern w:val="2"/>
          <w:sz w:val="28"/>
          <w:szCs w:val="28"/>
          <w:highlight w:val="none"/>
          <w:vertAlign w:val="baseline"/>
          <w:lang w:val="en-US" w:eastAsia="zh-CN" w:bidi="ar-SA"/>
        </w:rPr>
        <w:t>（非企业法人参加开标会议的）。</w:t>
      </w:r>
    </w:p>
    <w:p>
      <w:pPr>
        <w:spacing w:line="480" w:lineRule="exact"/>
        <w:ind w:firstLine="576" w:firstLineChars="201"/>
        <w:rPr>
          <w:rFonts w:ascii="宋体" w:hAnsi="宋体"/>
          <w:b/>
          <w:color w:val="FF0000"/>
          <w:sz w:val="28"/>
          <w:szCs w:val="28"/>
        </w:rPr>
      </w:pPr>
      <w:r>
        <w:rPr>
          <w:rFonts w:hint="eastAsia" w:ascii="宋体" w:hAnsi="宋体"/>
          <w:sz w:val="28"/>
          <w:szCs w:val="28"/>
        </w:rPr>
        <w:t>（二）</w:t>
      </w:r>
      <w:r>
        <w:rPr>
          <w:rFonts w:hint="eastAsia" w:ascii="宋体" w:hAnsi="宋体"/>
          <w:b/>
          <w:sz w:val="28"/>
          <w:szCs w:val="28"/>
        </w:rPr>
        <w:t>投标报价</w:t>
      </w:r>
      <w:r>
        <w:rPr>
          <w:rFonts w:hint="eastAsia" w:ascii="宋体" w:hAnsi="宋体"/>
          <w:sz w:val="28"/>
          <w:szCs w:val="28"/>
        </w:rPr>
        <w:t>，请投标人严格按照招标要求进行详细报价，报价币种为人民币。</w:t>
      </w:r>
      <w:r>
        <w:rPr>
          <w:rFonts w:hint="eastAsia" w:ascii="宋体" w:hAnsi="宋体"/>
          <w:b/>
          <w:color w:val="FF0000"/>
          <w:sz w:val="28"/>
          <w:szCs w:val="28"/>
        </w:rPr>
        <w:t>招标文件提供了详细报价清单的，投标人不得随意增减修改，如有必要可在备注栏中增加描述。（如确需调整的，请保持原表不动另附表说明）。</w:t>
      </w:r>
    </w:p>
    <w:p>
      <w:pPr>
        <w:spacing w:line="500" w:lineRule="exact"/>
        <w:ind w:firstLine="574" w:firstLineChars="200"/>
        <w:rPr>
          <w:rFonts w:ascii="宋体" w:hAnsi="宋体"/>
          <w:b/>
          <w:sz w:val="28"/>
          <w:szCs w:val="28"/>
        </w:rPr>
      </w:pPr>
      <w:r>
        <w:rPr>
          <w:rFonts w:hint="eastAsia" w:ascii="宋体" w:hAnsi="宋体"/>
          <w:color w:val="000000"/>
          <w:sz w:val="28"/>
          <w:szCs w:val="28"/>
        </w:rPr>
        <w:t>（三）企业简介、经营状况和财务状况。</w:t>
      </w:r>
    </w:p>
    <w:p>
      <w:pPr>
        <w:spacing w:line="500" w:lineRule="exact"/>
        <w:ind w:firstLine="426"/>
        <w:rPr>
          <w:rFonts w:hint="eastAsia" w:ascii="宋体" w:hAnsi="宋体"/>
          <w:color w:val="000000"/>
          <w:sz w:val="28"/>
          <w:szCs w:val="28"/>
        </w:rPr>
      </w:pPr>
      <w:r>
        <w:rPr>
          <w:rFonts w:hint="eastAsia" w:ascii="宋体" w:hAnsi="宋体"/>
          <w:color w:val="000000"/>
          <w:sz w:val="28"/>
          <w:szCs w:val="28"/>
        </w:rPr>
        <w:t>（四）</w:t>
      </w:r>
      <w:r>
        <w:rPr>
          <w:rFonts w:ascii="宋体" w:hAnsi="宋体"/>
          <w:color w:val="000000"/>
          <w:sz w:val="28"/>
          <w:szCs w:val="28"/>
        </w:rPr>
        <w:t>企业资质证明文件（须在有效期内，且年检符合相关要求）。例如营业执照（副本），组织机构代码证，税务登记证和标的物相关的专业资格证书等。</w:t>
      </w:r>
    </w:p>
    <w:p>
      <w:pPr>
        <w:spacing w:line="500" w:lineRule="exact"/>
        <w:ind w:firstLine="426"/>
        <w:rPr>
          <w:rFonts w:ascii="宋体" w:hAnsi="宋体"/>
          <w:color w:val="000000"/>
          <w:sz w:val="28"/>
          <w:szCs w:val="28"/>
        </w:rPr>
      </w:pPr>
      <w:r>
        <w:rPr>
          <w:rFonts w:hint="eastAsia" w:ascii="宋体" w:hAnsi="宋体"/>
          <w:color w:val="000000"/>
          <w:sz w:val="28"/>
          <w:szCs w:val="28"/>
        </w:rPr>
        <w:t>（五）详细技术参数和图纸等。</w:t>
      </w:r>
    </w:p>
    <w:p>
      <w:pPr>
        <w:spacing w:line="500" w:lineRule="exact"/>
        <w:ind w:firstLine="426"/>
        <w:rPr>
          <w:rFonts w:ascii="宋体" w:hAnsi="宋体"/>
          <w:color w:val="000000"/>
          <w:sz w:val="28"/>
          <w:szCs w:val="28"/>
        </w:rPr>
      </w:pPr>
      <w:r>
        <w:rPr>
          <w:rFonts w:hint="eastAsia" w:ascii="宋体" w:hAnsi="宋体"/>
          <w:color w:val="000000"/>
          <w:sz w:val="28"/>
          <w:szCs w:val="28"/>
        </w:rPr>
        <w:t>（六）近期相关业绩证明（需提供相关的证明人员、联系方式）。</w:t>
      </w:r>
    </w:p>
    <w:p>
      <w:pPr>
        <w:spacing w:line="500" w:lineRule="exact"/>
        <w:ind w:firstLine="426"/>
        <w:rPr>
          <w:rFonts w:ascii="宋体" w:hAnsi="宋体"/>
          <w:color w:val="000000"/>
          <w:sz w:val="28"/>
          <w:szCs w:val="28"/>
        </w:rPr>
      </w:pPr>
      <w:r>
        <w:rPr>
          <w:rFonts w:hint="eastAsia" w:ascii="宋体" w:hAnsi="宋体"/>
          <w:color w:val="000000"/>
          <w:sz w:val="28"/>
          <w:szCs w:val="28"/>
        </w:rPr>
        <w:t>（七）售后服务承诺书。</w:t>
      </w:r>
    </w:p>
    <w:p>
      <w:pPr>
        <w:spacing w:line="500" w:lineRule="exact"/>
        <w:ind w:firstLine="426"/>
        <w:rPr>
          <w:rFonts w:ascii="宋体" w:hAnsi="宋体"/>
          <w:color w:val="000000"/>
          <w:sz w:val="28"/>
          <w:szCs w:val="28"/>
        </w:rPr>
      </w:pPr>
      <w:r>
        <w:rPr>
          <w:rFonts w:hint="eastAsia" w:ascii="宋体" w:hAnsi="宋体"/>
          <w:color w:val="000000"/>
          <w:sz w:val="28"/>
          <w:szCs w:val="28"/>
        </w:rPr>
        <w:t>（八）商务技术偏离表。</w:t>
      </w:r>
    </w:p>
    <w:p>
      <w:pPr>
        <w:spacing w:line="500" w:lineRule="exact"/>
        <w:ind w:firstLine="426"/>
        <w:rPr>
          <w:rFonts w:ascii="宋体" w:hAnsi="宋体"/>
          <w:b/>
          <w:color w:val="000000"/>
          <w:sz w:val="28"/>
          <w:szCs w:val="28"/>
        </w:rPr>
      </w:pPr>
      <w:r>
        <w:rPr>
          <w:rFonts w:hint="eastAsia" w:ascii="宋体" w:hAnsi="宋体"/>
          <w:b/>
          <w:color w:val="000000"/>
          <w:sz w:val="28"/>
          <w:szCs w:val="28"/>
        </w:rPr>
        <w:t>（九）投标单位承诺书</w:t>
      </w:r>
      <w:r>
        <w:rPr>
          <w:rFonts w:hint="eastAsia" w:ascii="宋体" w:hAnsi="宋体"/>
          <w:b/>
          <w:color w:val="FF0000"/>
          <w:sz w:val="28"/>
          <w:szCs w:val="28"/>
        </w:rPr>
        <w:t>（包含承诺书和招投标告知书）</w:t>
      </w:r>
    </w:p>
    <w:p>
      <w:pPr>
        <w:spacing w:line="500" w:lineRule="exact"/>
        <w:ind w:firstLine="435" w:firstLineChars="152"/>
        <w:rPr>
          <w:sz w:val="28"/>
          <w:szCs w:val="28"/>
        </w:rPr>
      </w:pPr>
      <w:r>
        <w:rPr>
          <w:rFonts w:hint="eastAsia" w:ascii="宋体" w:hAnsi="宋体"/>
          <w:color w:val="000000"/>
          <w:sz w:val="28"/>
          <w:szCs w:val="28"/>
        </w:rPr>
        <w:t>（十）其他应当提供的资料。</w:t>
      </w:r>
    </w:p>
    <w:p>
      <w:pPr>
        <w:spacing w:line="500" w:lineRule="exact"/>
        <w:ind w:firstLine="421" w:firstLineChars="147"/>
        <w:rPr>
          <w:b/>
          <w:sz w:val="28"/>
          <w:szCs w:val="28"/>
        </w:rPr>
      </w:pPr>
      <w:r>
        <w:rPr>
          <w:rFonts w:hint="eastAsia"/>
          <w:b/>
          <w:sz w:val="28"/>
          <w:szCs w:val="28"/>
        </w:rPr>
        <w:t>四、投标文件份数、签署和包装</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（一）投标文件一式一份（</w:t>
      </w:r>
      <w:r>
        <w:rPr>
          <w:rFonts w:hint="default" w:ascii="宋体" w:hAnsi="宋体" w:eastAsia="宋体" w:cs="Times New Roman"/>
          <w:b w:val="0"/>
          <w:bCs w:val="0"/>
          <w:i w:val="0"/>
          <w:iCs w:val="0"/>
          <w:color w:val="FF0000"/>
          <w:kern w:val="2"/>
          <w:sz w:val="28"/>
          <w:szCs w:val="28"/>
          <w:highlight w:val="none"/>
          <w:vertAlign w:val="baseline"/>
          <w:lang w:val="en-US" w:eastAsia="zh-CN" w:bidi="ar-SA"/>
        </w:rPr>
        <w:t>电子版</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 xml:space="preserve"> 。</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（二）电子版投标文件要求：经法定代表或授权委托人签字盖章后扫描整理成PDF格式文件</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（三）投标文件投递时必须在电子邮箱主题上注明投标单位名称和投标项目编号，在邮件内容里注明投标单位联系人及电话。</w:t>
      </w:r>
    </w:p>
    <w:p>
      <w:pPr>
        <w:spacing w:line="500" w:lineRule="exact"/>
        <w:ind w:firstLine="574" w:firstLineChars="200"/>
        <w:rPr>
          <w:rFonts w:ascii="宋体" w:hAnsi="宋体"/>
          <w:b/>
          <w:bCs/>
          <w:color w:val="FF0000"/>
          <w:sz w:val="28"/>
          <w:szCs w:val="28"/>
        </w:rPr>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（四）投标文件电子邮件附件PDF格式必须注明投标单位名称。</w:t>
      </w:r>
    </w:p>
    <w:p>
      <w:pPr>
        <w:spacing w:line="500" w:lineRule="exact"/>
        <w:ind w:firstLine="574" w:firstLineChars="200"/>
        <w:rPr>
          <w:rFonts w:ascii="宋体" w:hAnsi="宋体"/>
          <w:color w:val="0C0C0C"/>
          <w:sz w:val="28"/>
          <w:szCs w:val="28"/>
        </w:rPr>
      </w:pPr>
      <w:r>
        <w:rPr>
          <w:rFonts w:hint="eastAsia" w:ascii="宋体" w:hAnsi="宋体"/>
          <w:b/>
          <w:color w:val="0C0C0C"/>
          <w:sz w:val="28"/>
          <w:szCs w:val="28"/>
        </w:rPr>
        <w:t>五、开 标</w:t>
      </w:r>
    </w:p>
    <w:p>
      <w:pPr>
        <w:spacing w:line="500" w:lineRule="exact"/>
        <w:ind w:firstLine="574" w:firstLineChars="200"/>
        <w:rPr>
          <w:rFonts w:ascii="宋体" w:hAnsi="宋体"/>
          <w:color w:val="0C0C0C"/>
          <w:sz w:val="28"/>
          <w:szCs w:val="28"/>
        </w:rPr>
      </w:pPr>
      <w:r>
        <w:rPr>
          <w:rFonts w:hint="eastAsia" w:ascii="宋体" w:hAnsi="宋体"/>
          <w:color w:val="0C0C0C"/>
          <w:sz w:val="28"/>
          <w:szCs w:val="28"/>
        </w:rPr>
        <w:t>（一）招标人严格按照招标文件规定的时间、地点开标，如有更改将提前告知。</w:t>
      </w:r>
    </w:p>
    <w:p>
      <w:pPr>
        <w:spacing w:line="500" w:lineRule="exact"/>
        <w:ind w:firstLine="574" w:firstLineChars="200"/>
        <w:rPr>
          <w:rFonts w:ascii="宋体" w:hAnsi="宋体"/>
          <w:color w:val="0C0C0C"/>
          <w:sz w:val="28"/>
          <w:szCs w:val="28"/>
        </w:rPr>
      </w:pPr>
      <w:r>
        <w:rPr>
          <w:rFonts w:hint="eastAsia" w:ascii="宋体" w:hAnsi="宋体"/>
          <w:color w:val="0C0C0C"/>
          <w:sz w:val="28"/>
          <w:szCs w:val="28"/>
        </w:rPr>
        <w:t>（二）开标会议由招标人主持，由招标人根据投标人通过电子邮箱发送的投标文件进行评标。</w:t>
      </w:r>
    </w:p>
    <w:p>
      <w:pPr>
        <w:spacing w:line="500" w:lineRule="exact"/>
        <w:ind w:firstLine="574" w:firstLineChars="200"/>
        <w:rPr>
          <w:rFonts w:ascii="宋体" w:hAnsi="宋体"/>
          <w:color w:val="0C0C0C"/>
          <w:sz w:val="28"/>
          <w:szCs w:val="28"/>
        </w:rPr>
      </w:pPr>
      <w:r>
        <w:rPr>
          <w:rFonts w:hint="eastAsia" w:ascii="宋体" w:hAnsi="宋体"/>
          <w:color w:val="0C0C0C"/>
          <w:sz w:val="28"/>
          <w:szCs w:val="28"/>
        </w:rPr>
        <w:t>（三）投标人应在评标期间保持通讯畅通，随时准备接受招标答疑。</w:t>
      </w:r>
    </w:p>
    <w:p>
      <w:pPr>
        <w:tabs>
          <w:tab w:val="left" w:pos="4245"/>
        </w:tabs>
        <w:spacing w:line="500" w:lineRule="exact"/>
        <w:ind w:firstLine="574" w:firstLineChars="200"/>
        <w:rPr>
          <w:rFonts w:ascii="宋体" w:hAnsi="宋体"/>
          <w:color w:val="0C0C0C"/>
          <w:sz w:val="28"/>
          <w:szCs w:val="28"/>
        </w:rPr>
      </w:pPr>
      <w:r>
        <w:rPr>
          <w:rFonts w:hint="eastAsia" w:ascii="宋体" w:hAnsi="宋体"/>
          <w:b/>
          <w:color w:val="0C0C0C"/>
          <w:sz w:val="28"/>
          <w:szCs w:val="28"/>
        </w:rPr>
        <w:t>六、评 标</w:t>
      </w:r>
      <w:r>
        <w:rPr>
          <w:rFonts w:ascii="宋体" w:hAnsi="宋体"/>
          <w:b/>
          <w:color w:val="0C0C0C"/>
          <w:sz w:val="28"/>
          <w:szCs w:val="28"/>
        </w:rPr>
        <w:tab/>
      </w:r>
    </w:p>
    <w:p>
      <w:pPr>
        <w:spacing w:line="500" w:lineRule="exact"/>
        <w:ind w:firstLine="574" w:firstLineChars="200"/>
        <w:rPr>
          <w:rFonts w:ascii="宋体" w:hAnsi="宋体"/>
          <w:color w:val="0C0C0C"/>
          <w:sz w:val="28"/>
          <w:szCs w:val="28"/>
        </w:rPr>
      </w:pPr>
      <w:r>
        <w:rPr>
          <w:rFonts w:hint="eastAsia" w:ascii="宋体" w:hAnsi="宋体"/>
          <w:color w:val="0C0C0C"/>
          <w:sz w:val="28"/>
          <w:szCs w:val="28"/>
        </w:rPr>
        <w:t>（一）评标委员会是由招标方在公司内部或外部聘请的专家组成。</w:t>
      </w:r>
    </w:p>
    <w:p>
      <w:pPr>
        <w:spacing w:line="500" w:lineRule="exact"/>
        <w:ind w:firstLine="574" w:firstLineChars="200"/>
        <w:rPr>
          <w:rFonts w:ascii="宋体" w:hAnsi="宋体"/>
          <w:color w:val="0C0C0C"/>
          <w:sz w:val="28"/>
          <w:szCs w:val="28"/>
        </w:rPr>
      </w:pPr>
      <w:r>
        <w:rPr>
          <w:rFonts w:hint="eastAsia" w:ascii="宋体" w:hAnsi="宋体"/>
          <w:color w:val="0C0C0C"/>
          <w:sz w:val="28"/>
          <w:szCs w:val="28"/>
        </w:rPr>
        <w:t>（二）评委应坚持“公平、公正”原则评标，遵纪守法，客观、公正。</w:t>
      </w:r>
    </w:p>
    <w:p>
      <w:pPr>
        <w:spacing w:line="500" w:lineRule="exact"/>
        <w:ind w:firstLine="574" w:firstLineChars="200"/>
        <w:rPr>
          <w:rFonts w:ascii="宋体" w:hAnsi="宋体"/>
          <w:color w:val="0C0C0C"/>
          <w:sz w:val="28"/>
          <w:szCs w:val="28"/>
        </w:rPr>
      </w:pPr>
      <w:r>
        <w:rPr>
          <w:rFonts w:hint="eastAsia" w:ascii="宋体" w:hAnsi="宋体"/>
          <w:color w:val="0C0C0C"/>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74" w:firstLineChars="200"/>
        <w:rPr>
          <w:rFonts w:ascii="宋体" w:hAnsi="宋体"/>
          <w:b/>
          <w:color w:val="0C0C0C"/>
          <w:sz w:val="28"/>
          <w:szCs w:val="28"/>
        </w:rPr>
      </w:pPr>
      <w:r>
        <w:rPr>
          <w:rFonts w:hint="eastAsia" w:ascii="宋体" w:hAnsi="宋体"/>
          <w:b/>
          <w:color w:val="0C0C0C"/>
          <w:sz w:val="28"/>
          <w:szCs w:val="28"/>
        </w:rPr>
        <w:t>七、废标条款</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（一）、有下列情形之一的，招标人应当拒收投标文件：</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1、投标文件送达的时间超过规定的投标截止时间的；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2、投标人少于三人的；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（二）、有下列情形之一的，评标委员会可否决其投标：</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1、投标文件无法定代表人或授权委托代理人签字、盖公章的；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2、签字人无法定代表人（企业负责人）有效授权书的；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3、投标报价未按招标文件的内容和要求编写的，内容不全或字迹无法辨认的；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4、</w:t>
      </w:r>
      <w:r>
        <w:rPr>
          <w:rFonts w:hint="default" w:ascii="宋体" w:hAnsi="宋体" w:eastAsia="宋体" w:cs="Times New Roman"/>
          <w:b/>
          <w:bCs/>
          <w:i w:val="0"/>
          <w:iCs w:val="0"/>
          <w:color w:val="FF0000"/>
          <w:kern w:val="2"/>
          <w:sz w:val="28"/>
          <w:szCs w:val="28"/>
          <w:highlight w:val="none"/>
          <w:vertAlign w:val="baseline"/>
          <w:lang w:val="en-US" w:eastAsia="zh-CN" w:bidi="ar-SA"/>
        </w:rPr>
        <w:t>招标文件提供了详细报价清单，投标人随意增减修改的</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p>
    <w:p>
      <w:pPr>
        <w:tabs>
          <w:tab w:val="left" w:pos="200"/>
        </w:tabs>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5、</w:t>
      </w:r>
      <w:r>
        <w:rPr>
          <w:rFonts w:hint="default" w:ascii="宋体" w:hAnsi="宋体" w:eastAsia="宋体" w:cs="Times New Roman"/>
          <w:b/>
          <w:bCs/>
          <w:i w:val="0"/>
          <w:iCs w:val="0"/>
          <w:color w:val="FF0000"/>
          <w:kern w:val="2"/>
          <w:sz w:val="28"/>
          <w:szCs w:val="28"/>
          <w:highlight w:val="none"/>
          <w:vertAlign w:val="baseline"/>
          <w:lang w:val="en-US" w:eastAsia="zh-CN" w:bidi="ar-SA"/>
        </w:rPr>
        <w:t>资格审查或符合性审查不合格的；</w:t>
      </w:r>
    </w:p>
    <w:p>
      <w:pPr>
        <w:tabs>
          <w:tab w:val="left" w:pos="200"/>
        </w:tabs>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6、</w:t>
      </w:r>
      <w:r>
        <w:rPr>
          <w:rFonts w:hint="default" w:ascii="宋体" w:hAnsi="宋体" w:eastAsia="宋体" w:cs="Times New Roman"/>
          <w:b/>
          <w:bCs/>
          <w:i w:val="0"/>
          <w:iCs w:val="0"/>
          <w:color w:val="FF0000"/>
          <w:kern w:val="2"/>
          <w:sz w:val="28"/>
          <w:szCs w:val="28"/>
          <w:highlight w:val="none"/>
          <w:vertAlign w:val="baseline"/>
          <w:lang w:val="en-US" w:eastAsia="zh-CN" w:bidi="ar-SA"/>
        </w:rPr>
        <w:t>未按要求提供招投标告知书和承诺书或者其他相关资料的；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（三）、招标过程中有下列行为之一者，评标委员会可要求重新组织招标：</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1、出现了影响公正的违法、违规行为的；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2、投标人报价明显高于项目造价，导致缺乏竞争力的；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3、招标项目原技术方案不合理，需要进行调整的；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（四）、招标过程中有下列情形的，评标委员会可要求取消招标。</w:t>
      </w:r>
    </w:p>
    <w:p>
      <w:pPr>
        <w:spacing w:line="500" w:lineRule="exact"/>
        <w:ind w:firstLine="574" w:firstLineChars="200"/>
        <w:rPr>
          <w:rFonts w:ascii="宋体" w:hAnsi="宋体"/>
          <w:color w:val="0C0C0C"/>
          <w:sz w:val="28"/>
          <w:szCs w:val="28"/>
        </w:rPr>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1、因重大变故导致项目取消的</w:t>
      </w:r>
      <w:r>
        <w:rPr>
          <w:rFonts w:hint="eastAsia" w:ascii="宋体" w:hAnsi="宋体"/>
          <w:color w:val="0C0C0C"/>
          <w:sz w:val="28"/>
          <w:szCs w:val="28"/>
        </w:rPr>
        <w:t>。</w:t>
      </w:r>
    </w:p>
    <w:p>
      <w:pPr>
        <w:tabs>
          <w:tab w:val="left" w:pos="210"/>
        </w:tabs>
        <w:spacing w:line="500" w:lineRule="exact"/>
        <w:ind w:firstLine="574" w:firstLineChars="200"/>
        <w:rPr>
          <w:rFonts w:ascii="宋体" w:hAnsi="宋体"/>
          <w:color w:val="0C0C0C"/>
          <w:sz w:val="28"/>
          <w:szCs w:val="28"/>
        </w:rPr>
      </w:pPr>
      <w:r>
        <w:rPr>
          <w:rFonts w:hint="eastAsia" w:hAnsi="宋体"/>
          <w:b/>
          <w:color w:val="0C0C0C"/>
          <w:sz w:val="28"/>
          <w:szCs w:val="28"/>
        </w:rPr>
        <w:t>八、定 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2.对不中标的投标人，招标人有权不作任何解释。</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九、中标通知和签订合同</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（一）定标后，公示期间缴纳履约保证金，由招标办公室向中标单位签发中标通知书。</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（二）中标单位在收到中标通知书后，应迅速与我公司项目申报单位签订合同。否则，将视为自愿放弃中标资格。</w:t>
      </w:r>
    </w:p>
    <w:p>
      <w:pPr>
        <w:pStyle w:val="3"/>
        <w:spacing w:line="500" w:lineRule="exact"/>
        <w:ind w:firstLine="574" w:firstLineChars="200"/>
        <w:rPr>
          <w:rFonts w:hAnsi="宋体"/>
          <w:sz w:val="28"/>
          <w:szCs w:val="28"/>
        </w:rPr>
      </w:pPr>
      <w:r>
        <w:rPr>
          <w:rFonts w:hint="default" w:ascii="宋体" w:hAnsi="宋体" w:eastAsia="宋体" w:cs="仿宋"/>
          <w:b w:val="0"/>
          <w:bCs w:val="0"/>
          <w:i w:val="0"/>
          <w:iCs w:val="0"/>
          <w:color w:val="auto"/>
          <w:kern w:val="2"/>
          <w:sz w:val="28"/>
          <w:szCs w:val="28"/>
          <w:highlight w:val="none"/>
          <w:vertAlign w:val="baseline"/>
          <w:lang w:val="en-US" w:eastAsia="zh-CN" w:bidi="ar-SA"/>
        </w:rPr>
        <w:t>（三）中标人未按规定签订合同时，甲方将取消其中标资格，由招标人确定的中标候选人作为中标人（候选人的投标承诺具有法律效力）。</w:t>
      </w:r>
    </w:p>
    <w:p>
      <w:pPr>
        <w:spacing w:line="480" w:lineRule="exact"/>
        <w:ind w:firstLine="654" w:firstLineChars="200"/>
        <w:rPr>
          <w:rFonts w:ascii="宋体" w:hAnsi="宋体"/>
          <w:b/>
          <w:sz w:val="32"/>
          <w:szCs w:val="32"/>
        </w:rPr>
      </w:pPr>
      <w:r>
        <w:rPr>
          <w:rFonts w:hint="eastAsia" w:ascii="宋体" w:hAnsi="宋体"/>
          <w:b/>
          <w:sz w:val="32"/>
          <w:szCs w:val="32"/>
        </w:rPr>
        <w:t xml:space="preserve">              </w:t>
      </w:r>
    </w:p>
    <w:p>
      <w:pPr>
        <w:spacing w:line="360" w:lineRule="auto"/>
        <w:outlineLvl w:val="0"/>
        <w:rPr>
          <w:rFonts w:ascii="宋体" w:hAnsi="宋体"/>
          <w:b/>
          <w:sz w:val="32"/>
          <w:szCs w:val="32"/>
        </w:rPr>
      </w:pPr>
    </w:p>
    <w:p>
      <w:pPr>
        <w:spacing w:line="360" w:lineRule="auto"/>
        <w:outlineLvl w:val="0"/>
        <w:rPr>
          <w:rFonts w:ascii="宋体" w:hAnsi="宋体"/>
          <w:b/>
          <w:sz w:val="32"/>
          <w:szCs w:val="32"/>
        </w:rPr>
      </w:pPr>
    </w:p>
    <w:p>
      <w:pPr>
        <w:spacing w:line="360" w:lineRule="auto"/>
        <w:outlineLvl w:val="0"/>
        <w:rPr>
          <w:rFonts w:ascii="宋体" w:hAnsi="宋体"/>
          <w:b/>
          <w:sz w:val="32"/>
          <w:szCs w:val="32"/>
        </w:rPr>
      </w:pPr>
    </w:p>
    <w:p>
      <w:pPr>
        <w:spacing w:line="360" w:lineRule="auto"/>
        <w:jc w:val="center"/>
        <w:outlineLvl w:val="0"/>
        <w:rPr>
          <w:rFonts w:ascii="宋体" w:hAnsi="宋体"/>
          <w:b/>
          <w:bCs/>
          <w:sz w:val="28"/>
          <w:szCs w:val="28"/>
        </w:rPr>
      </w:pPr>
      <w:r>
        <w:rPr>
          <w:rFonts w:ascii="宋体" w:hAnsi="宋体"/>
          <w:b/>
          <w:sz w:val="32"/>
          <w:szCs w:val="32"/>
        </w:rPr>
        <w:t>第三章</w:t>
      </w:r>
      <w:r>
        <w:rPr>
          <w:rFonts w:hint="eastAsia" w:ascii="宋体" w:hAnsi="宋体"/>
          <w:b/>
          <w:sz w:val="32"/>
          <w:szCs w:val="32"/>
        </w:rPr>
        <w:t xml:space="preserve">   技术要求</w:t>
      </w:r>
    </w:p>
    <w:p>
      <w:pPr>
        <w:spacing w:line="480" w:lineRule="exact"/>
        <w:ind w:firstLine="574" w:firstLineChars="200"/>
        <w:rPr>
          <w:rFonts w:ascii="宋体" w:hAnsi="宋体"/>
          <w:b/>
          <w:bCs/>
          <w:sz w:val="28"/>
          <w:szCs w:val="28"/>
        </w:rPr>
      </w:pPr>
      <w:r>
        <w:rPr>
          <w:rFonts w:hint="eastAsia" w:ascii="宋体" w:hAnsi="宋体"/>
          <w:b/>
          <w:bCs/>
          <w:sz w:val="28"/>
          <w:szCs w:val="28"/>
        </w:rPr>
        <w:t>一、施工准备及要求</w:t>
      </w:r>
    </w:p>
    <w:p>
      <w:pPr>
        <w:spacing w:line="480" w:lineRule="exact"/>
        <w:ind w:firstLine="574" w:firstLineChars="200"/>
        <w:rPr>
          <w:rFonts w:ascii="宋体" w:hAnsi="宋体"/>
          <w:sz w:val="28"/>
          <w:szCs w:val="28"/>
        </w:rPr>
      </w:pPr>
      <w:r>
        <w:rPr>
          <w:rFonts w:hint="eastAsia" w:ascii="宋体" w:hAnsi="宋体"/>
          <w:sz w:val="28"/>
          <w:szCs w:val="28"/>
        </w:rPr>
        <w:t>1.在耐火材料的砌筑之前，检查气化炉炉膛内部的下列项目:</w:t>
      </w:r>
    </w:p>
    <w:p>
      <w:pPr>
        <w:spacing w:line="480" w:lineRule="exact"/>
        <w:ind w:firstLine="574" w:firstLineChars="200"/>
        <w:rPr>
          <w:rFonts w:ascii="宋体" w:hAnsi="宋体"/>
          <w:sz w:val="28"/>
          <w:szCs w:val="28"/>
        </w:rPr>
      </w:pPr>
      <w:r>
        <w:rPr>
          <w:rFonts w:hint="eastAsia" w:ascii="宋体" w:hAnsi="宋体"/>
          <w:sz w:val="28"/>
          <w:szCs w:val="28"/>
        </w:rPr>
        <w:t>1.1按照检查数据确认炉砖更换范围，并组织旧砖的拆除。拆除后的炉砖倒运至甲方指定地点。</w:t>
      </w:r>
    </w:p>
    <w:p>
      <w:pPr>
        <w:spacing w:line="480" w:lineRule="exact"/>
        <w:ind w:firstLine="574" w:firstLineChars="200"/>
        <w:rPr>
          <w:rFonts w:ascii="宋体" w:hAnsi="宋体"/>
          <w:sz w:val="28"/>
          <w:szCs w:val="28"/>
        </w:rPr>
      </w:pPr>
      <w:r>
        <w:rPr>
          <w:rFonts w:hint="eastAsia" w:ascii="宋体" w:hAnsi="宋体"/>
          <w:sz w:val="28"/>
          <w:szCs w:val="28"/>
        </w:rPr>
        <w:t>1.2筑炉施工前要进行气化炉耐火砖等处的结渣等杂物的清除，浇筑料拆除完后，应将可压缩料铲除干净以便后期施工。</w:t>
      </w:r>
    </w:p>
    <w:p>
      <w:pPr>
        <w:spacing w:line="480" w:lineRule="exact"/>
        <w:ind w:firstLine="574" w:firstLineChars="200"/>
        <w:rPr>
          <w:rFonts w:ascii="宋体" w:hAnsi="宋体"/>
          <w:sz w:val="28"/>
          <w:szCs w:val="28"/>
        </w:rPr>
      </w:pPr>
      <w:r>
        <w:rPr>
          <w:rFonts w:hint="eastAsia" w:ascii="宋体" w:hAnsi="宋体"/>
          <w:sz w:val="28"/>
          <w:szCs w:val="28"/>
        </w:rPr>
        <w:t xml:space="preserve">1.3筑炉前壳体内表面的油污、铁锈、氧化皮和其他杂物必须清除干净。 </w:t>
      </w:r>
    </w:p>
    <w:p>
      <w:pPr>
        <w:spacing w:line="480" w:lineRule="exact"/>
        <w:ind w:firstLine="574" w:firstLineChars="200"/>
        <w:rPr>
          <w:rFonts w:ascii="宋体" w:hAnsi="宋体"/>
          <w:sz w:val="28"/>
          <w:szCs w:val="28"/>
        </w:rPr>
      </w:pPr>
      <w:r>
        <w:rPr>
          <w:rFonts w:hint="eastAsia" w:ascii="宋体" w:hAnsi="宋体"/>
          <w:sz w:val="28"/>
          <w:szCs w:val="28"/>
        </w:rPr>
        <w:t>1.4耐火材料的支架-必须平整安全能够支撑施工人员及耐火材料的重量。</w:t>
      </w:r>
    </w:p>
    <w:p>
      <w:pPr>
        <w:spacing w:line="480" w:lineRule="exact"/>
        <w:ind w:firstLine="574" w:firstLineChars="200"/>
        <w:rPr>
          <w:rFonts w:ascii="宋体" w:hAnsi="宋体"/>
          <w:sz w:val="28"/>
          <w:szCs w:val="28"/>
        </w:rPr>
      </w:pPr>
      <w:r>
        <w:rPr>
          <w:rFonts w:hint="eastAsia" w:ascii="宋体" w:hAnsi="宋体"/>
          <w:sz w:val="28"/>
          <w:szCs w:val="28"/>
        </w:rPr>
        <w:t xml:space="preserve">1.5气化室内表面的焊缝必须磨平。 </w:t>
      </w:r>
    </w:p>
    <w:p>
      <w:pPr>
        <w:numPr>
          <w:ilvl w:val="0"/>
          <w:numId w:val="1"/>
        </w:numPr>
        <w:spacing w:line="480" w:lineRule="exact"/>
        <w:ind w:firstLine="574" w:firstLineChars="200"/>
        <w:rPr>
          <w:rFonts w:ascii="宋体" w:hAnsi="宋体"/>
          <w:sz w:val="28"/>
          <w:szCs w:val="28"/>
        </w:rPr>
      </w:pPr>
      <w:r>
        <w:rPr>
          <w:rFonts w:hint="eastAsia" w:ascii="宋体" w:hAnsi="宋体"/>
          <w:sz w:val="28"/>
          <w:szCs w:val="28"/>
        </w:rPr>
        <w:t>在耐火材料的砌筑之前，检查气化炉炉膛内部的下列尺寸:</w:t>
      </w:r>
    </w:p>
    <w:p>
      <w:pPr>
        <w:spacing w:line="480" w:lineRule="exact"/>
        <w:ind w:firstLine="574" w:firstLineChars="200"/>
        <w:rPr>
          <w:rFonts w:ascii="宋体" w:hAnsi="宋体"/>
          <w:sz w:val="28"/>
          <w:szCs w:val="28"/>
        </w:rPr>
      </w:pPr>
      <w:r>
        <w:rPr>
          <w:rFonts w:hint="eastAsia" w:ascii="宋体" w:hAnsi="宋体"/>
          <w:sz w:val="28"/>
          <w:szCs w:val="28"/>
        </w:rPr>
        <w:t>2.1设置气化炉砌筑中心线，利用上口法兰和底座法兰制作安装中心线定位板。</w:t>
      </w:r>
    </w:p>
    <w:p>
      <w:pPr>
        <w:spacing w:line="480" w:lineRule="exact"/>
        <w:ind w:firstLine="574" w:firstLineChars="200"/>
        <w:rPr>
          <w:rFonts w:ascii="宋体" w:hAnsi="宋体"/>
          <w:sz w:val="28"/>
          <w:szCs w:val="28"/>
        </w:rPr>
      </w:pPr>
      <w:r>
        <w:rPr>
          <w:rFonts w:hint="eastAsia" w:ascii="宋体" w:hAnsi="宋体"/>
          <w:sz w:val="28"/>
          <w:szCs w:val="28"/>
        </w:rPr>
        <w:t>2.2采用直径为 1.5mm 细钢丝绳一头带有张紧弹簧，以此来实现中心线对准。</w:t>
      </w:r>
    </w:p>
    <w:p>
      <w:pPr>
        <w:spacing w:line="480" w:lineRule="exact"/>
        <w:ind w:firstLine="574" w:firstLineChars="200"/>
        <w:rPr>
          <w:rFonts w:ascii="宋体" w:hAnsi="宋体"/>
          <w:sz w:val="28"/>
          <w:szCs w:val="28"/>
        </w:rPr>
      </w:pPr>
      <w:r>
        <w:rPr>
          <w:rFonts w:hint="eastAsia" w:ascii="宋体" w:hAnsi="宋体"/>
          <w:sz w:val="28"/>
          <w:szCs w:val="28"/>
        </w:rPr>
        <w:t>2.3炉膛垂直度一用垂直线来检査炉膛以防倾斜。在炉膛长度上每米不能偏离士3m 或总体不超过士15mm。如果超标，需要业主具体解决。</w:t>
      </w:r>
    </w:p>
    <w:p>
      <w:pPr>
        <w:spacing w:line="480" w:lineRule="exact"/>
        <w:ind w:firstLine="574" w:firstLineChars="200"/>
        <w:rPr>
          <w:rFonts w:ascii="宋体" w:hAnsi="宋体"/>
          <w:sz w:val="28"/>
          <w:szCs w:val="28"/>
        </w:rPr>
      </w:pPr>
      <w:r>
        <w:rPr>
          <w:rFonts w:hint="eastAsia" w:ascii="宋体" w:hAnsi="宋体"/>
          <w:sz w:val="28"/>
          <w:szCs w:val="28"/>
        </w:rPr>
        <w:t>2.4中心线一中心线必须使用方便并且易于更换。中心线上端用螺栓固定在接盘上端，对准气化炉下端喉部的中心。中心线可以用铝、铜或木头支撑，要求从接盘上部方便移动，以利于从顶部向气化炉送料。中心线可以使用悬挂钢丝/高强渔网绳或尼龙绳，要求支撑固定时被拉紧，而支撑移动时它会松开。</w:t>
      </w:r>
    </w:p>
    <w:p>
      <w:pPr>
        <w:spacing w:line="480" w:lineRule="exact"/>
        <w:ind w:firstLine="574" w:firstLineChars="200"/>
        <w:rPr>
          <w:rFonts w:ascii="宋体" w:hAnsi="宋体"/>
          <w:sz w:val="28"/>
          <w:szCs w:val="28"/>
        </w:rPr>
      </w:pPr>
      <w:r>
        <w:rPr>
          <w:rFonts w:hint="eastAsia" w:ascii="宋体" w:hAnsi="宋体"/>
          <w:sz w:val="28"/>
          <w:szCs w:val="28"/>
        </w:rPr>
        <w:t>2.5施工时每根量杆的长度要求与最初耐火层/砖的内径一致。砌砖时，量杆一端与砖面接触，另一端与中心线轻轻接触。在这个过程中，要求量杆一定要水平。</w:t>
      </w:r>
    </w:p>
    <w:p>
      <w:pPr>
        <w:spacing w:line="480" w:lineRule="exact"/>
        <w:ind w:firstLine="574" w:firstLineChars="200"/>
        <w:rPr>
          <w:rFonts w:ascii="宋体" w:hAnsi="宋体"/>
          <w:sz w:val="28"/>
          <w:szCs w:val="28"/>
        </w:rPr>
      </w:pPr>
      <w:r>
        <w:rPr>
          <w:rFonts w:hint="eastAsia" w:ascii="宋体" w:hAnsi="宋体"/>
          <w:sz w:val="28"/>
          <w:szCs w:val="28"/>
        </w:rPr>
        <w:t xml:space="preserve">2.6检查托砖板的平面度是否符合设计要求，其平面度允差为±3mm。托砖板调整好焊牢后方施工衬里。 </w:t>
      </w:r>
    </w:p>
    <w:p>
      <w:pPr>
        <w:spacing w:line="480" w:lineRule="exact"/>
        <w:ind w:firstLine="574" w:firstLineChars="200"/>
        <w:rPr>
          <w:rFonts w:ascii="宋体" w:hAnsi="宋体"/>
          <w:sz w:val="28"/>
          <w:szCs w:val="28"/>
        </w:rPr>
      </w:pPr>
      <w:r>
        <w:rPr>
          <w:rFonts w:hint="eastAsia" w:ascii="宋体" w:hAnsi="宋体"/>
          <w:sz w:val="28"/>
          <w:szCs w:val="28"/>
        </w:rPr>
        <w:t xml:space="preserve">2.7 砌筑前，测量气化室的壳体高度、圆度、垂直度是否符合设计要求，以保证有良好的筑炉条件。 </w:t>
      </w:r>
    </w:p>
    <w:p>
      <w:pPr>
        <w:spacing w:line="480" w:lineRule="exact"/>
        <w:ind w:firstLine="574" w:firstLineChars="200"/>
        <w:rPr>
          <w:rFonts w:ascii="宋体" w:hAnsi="宋体"/>
          <w:sz w:val="28"/>
          <w:szCs w:val="28"/>
        </w:rPr>
      </w:pPr>
      <w:r>
        <w:rPr>
          <w:rFonts w:hint="eastAsia" w:ascii="宋体" w:hAnsi="宋体"/>
          <w:sz w:val="28"/>
          <w:szCs w:val="28"/>
        </w:rPr>
        <w:t xml:space="preserve">3.耐火材料砌筑施工及验收按 HG/T20543-2006《化学工业炉砌筑技术要求》执行。 </w:t>
      </w:r>
    </w:p>
    <w:p>
      <w:pPr>
        <w:spacing w:line="480" w:lineRule="exact"/>
        <w:ind w:firstLine="574" w:firstLineChars="200"/>
        <w:rPr>
          <w:rFonts w:ascii="宋体" w:hAnsi="宋体"/>
          <w:sz w:val="28"/>
          <w:szCs w:val="28"/>
        </w:rPr>
      </w:pPr>
      <w:r>
        <w:rPr>
          <w:rFonts w:hint="eastAsia" w:ascii="宋体" w:hAnsi="宋体"/>
          <w:sz w:val="28"/>
          <w:szCs w:val="28"/>
        </w:rPr>
        <w:t>4.乙方的筑炉施工队伍应具有炉窑工程专业承包资质，具有成熟的筑炉经验，并提供资质证明以及相关业绩。</w:t>
      </w:r>
    </w:p>
    <w:p>
      <w:pPr>
        <w:spacing w:line="480" w:lineRule="exact"/>
        <w:ind w:firstLine="574" w:firstLineChars="200"/>
        <w:rPr>
          <w:rFonts w:ascii="宋体" w:hAnsi="宋体"/>
          <w:sz w:val="28"/>
          <w:szCs w:val="28"/>
        </w:rPr>
      </w:pPr>
      <w:r>
        <w:rPr>
          <w:rFonts w:hint="eastAsia" w:ascii="宋体" w:hAnsi="宋体"/>
          <w:sz w:val="28"/>
          <w:szCs w:val="28"/>
        </w:rPr>
        <w:t>5.乙方在气化炉耐火材料施工前提供施工及养护、烘炉技术资料，满足现场筑炉施工的要求。</w:t>
      </w:r>
    </w:p>
    <w:p>
      <w:pPr>
        <w:spacing w:line="480" w:lineRule="exact"/>
        <w:ind w:firstLine="574" w:firstLineChars="200"/>
        <w:rPr>
          <w:rFonts w:ascii="宋体" w:hAnsi="宋体"/>
          <w:sz w:val="28"/>
          <w:szCs w:val="28"/>
        </w:rPr>
      </w:pPr>
      <w:r>
        <w:rPr>
          <w:rFonts w:hint="eastAsia" w:ascii="宋体" w:hAnsi="宋体"/>
          <w:sz w:val="28"/>
          <w:szCs w:val="28"/>
        </w:rPr>
        <w:t>6.乙方将在耐火材料砌筑过程中派技术人员到现场进行技术服务，并负责对甲方技术人员免费进行培训。</w:t>
      </w:r>
    </w:p>
    <w:p>
      <w:pPr>
        <w:spacing w:line="480" w:lineRule="exact"/>
        <w:ind w:firstLine="574" w:firstLineChars="200"/>
        <w:rPr>
          <w:rFonts w:ascii="宋体" w:hAnsi="宋体"/>
          <w:sz w:val="28"/>
          <w:szCs w:val="28"/>
        </w:rPr>
      </w:pPr>
      <w:r>
        <w:rPr>
          <w:rFonts w:hint="eastAsia" w:ascii="宋体" w:hAnsi="宋体"/>
          <w:sz w:val="28"/>
          <w:szCs w:val="28"/>
        </w:rPr>
        <w:t>7.在施工和调试前，乙方技术服务人员应向甲方技术人员进行技术交底，讲解和示范将要进行的程序和方法，并接受甲方的监督。重要工序须经过双方技术人员确认和签字，否则不能进行下一道工序。经买、卖双方确认和签字的工序如因乙方技术服务人员指导错误而发生问题，乙方负全部责任。</w:t>
      </w:r>
    </w:p>
    <w:p>
      <w:pPr>
        <w:spacing w:line="480" w:lineRule="exact"/>
        <w:ind w:firstLine="574" w:firstLineChars="200"/>
        <w:rPr>
          <w:rFonts w:ascii="宋体" w:hAnsi="宋体"/>
          <w:sz w:val="28"/>
          <w:szCs w:val="28"/>
        </w:rPr>
      </w:pPr>
      <w:r>
        <w:rPr>
          <w:rFonts w:hint="eastAsia" w:ascii="宋体" w:hAnsi="宋体"/>
          <w:sz w:val="28"/>
          <w:szCs w:val="28"/>
        </w:rPr>
        <w:t>8.气化炉砌筑过程中节点检查。</w:t>
      </w:r>
    </w:p>
    <w:p>
      <w:pPr>
        <w:spacing w:line="480" w:lineRule="exact"/>
        <w:ind w:firstLine="574" w:firstLineChars="200"/>
        <w:rPr>
          <w:rFonts w:ascii="宋体" w:hAnsi="宋体"/>
          <w:sz w:val="28"/>
          <w:szCs w:val="28"/>
        </w:rPr>
      </w:pPr>
      <w:r>
        <w:rPr>
          <w:rFonts w:hint="eastAsia" w:ascii="宋体" w:hAnsi="宋体"/>
          <w:sz w:val="28"/>
          <w:szCs w:val="28"/>
        </w:rPr>
        <w:t>9.在筑炉完毕及气化炉生产运行中出现异常情况，乙方得到甲方通知必须在48小时内赶到现场协助甲方处理有关问题；甲方应为乙方工作人员提供工作便利服务。</w:t>
      </w:r>
    </w:p>
    <w:p>
      <w:pPr>
        <w:spacing w:line="480" w:lineRule="exact"/>
        <w:ind w:firstLine="574" w:firstLineChars="200"/>
        <w:rPr>
          <w:rFonts w:ascii="宋体" w:hAnsi="宋体"/>
          <w:b/>
          <w:bCs/>
          <w:sz w:val="28"/>
          <w:szCs w:val="28"/>
        </w:rPr>
      </w:pPr>
      <w:r>
        <w:rPr>
          <w:rFonts w:hint="eastAsia" w:ascii="宋体" w:hAnsi="宋体"/>
          <w:b/>
          <w:bCs/>
          <w:sz w:val="28"/>
          <w:szCs w:val="28"/>
        </w:rPr>
        <w:t>二、施工基本工艺准则和技术要求</w:t>
      </w:r>
    </w:p>
    <w:p>
      <w:pPr>
        <w:spacing w:line="480" w:lineRule="exact"/>
        <w:ind w:firstLine="574" w:firstLineChars="200"/>
        <w:rPr>
          <w:rFonts w:ascii="宋体" w:hAnsi="宋体"/>
          <w:sz w:val="28"/>
          <w:szCs w:val="28"/>
        </w:rPr>
      </w:pPr>
      <w:r>
        <w:rPr>
          <w:rFonts w:hint="eastAsia" w:ascii="宋体" w:hAnsi="宋体"/>
          <w:sz w:val="28"/>
          <w:szCs w:val="28"/>
        </w:rPr>
        <w:t>1.高铬砖形状根据炉环的内径要求来设计，采用1.2mm的火泥结合厚度。但是不同的制造过程会产生差异。砌筑高铬砖时尽量在图纸规定地方切割，如需切割，必须保证切割后的砖宽度不能少于最初尺寸的一半。如果关键砖宽度小于最初尺寸的一半，则最后两块砖均需切割，这样可以确保宽度都不会超标。同样，在确定平整度的过程中或要达到规定的高度，砖的切割厚度不能超过最初厚度的一半。</w:t>
      </w:r>
    </w:p>
    <w:p>
      <w:pPr>
        <w:spacing w:line="480" w:lineRule="exact"/>
        <w:ind w:firstLine="574" w:firstLineChars="200"/>
        <w:rPr>
          <w:rFonts w:ascii="宋体" w:hAnsi="宋体"/>
          <w:sz w:val="28"/>
          <w:szCs w:val="28"/>
        </w:rPr>
      </w:pPr>
      <w:r>
        <w:rPr>
          <w:rFonts w:hint="eastAsia" w:ascii="宋体" w:hAnsi="宋体"/>
          <w:sz w:val="28"/>
          <w:szCs w:val="28"/>
        </w:rPr>
        <w:t>2.每种类型的耐火砖必须用相匹配的火泥来结合。火泥桶，馒刀，搅拌器都不能被不同材质的物质污染。所有的设备在用完后必须清理干净。</w:t>
      </w:r>
    </w:p>
    <w:p>
      <w:pPr>
        <w:spacing w:line="480" w:lineRule="exact"/>
        <w:ind w:firstLine="574" w:firstLineChars="200"/>
        <w:rPr>
          <w:rFonts w:ascii="宋体" w:hAnsi="宋体"/>
          <w:sz w:val="28"/>
          <w:szCs w:val="28"/>
        </w:rPr>
      </w:pPr>
      <w:r>
        <w:rPr>
          <w:rFonts w:hint="eastAsia" w:ascii="宋体" w:hAnsi="宋体"/>
          <w:sz w:val="28"/>
          <w:szCs w:val="28"/>
        </w:rPr>
        <w:t>3.应保证纵向砖灰缝为 1.2mm,环向砖之间灰缝为 1.2mm，最大不超过 2m，上下层、内外层之间灰缝相互错开;</w:t>
      </w:r>
    </w:p>
    <w:p>
      <w:pPr>
        <w:spacing w:line="480" w:lineRule="exact"/>
        <w:ind w:firstLine="574" w:firstLineChars="200"/>
        <w:rPr>
          <w:rFonts w:ascii="宋体" w:hAnsi="宋体"/>
          <w:sz w:val="28"/>
          <w:szCs w:val="28"/>
        </w:rPr>
      </w:pPr>
      <w:r>
        <w:rPr>
          <w:rFonts w:hint="eastAsia" w:ascii="宋体" w:hAnsi="宋体"/>
          <w:sz w:val="28"/>
          <w:szCs w:val="28"/>
        </w:rPr>
        <w:t>4.干、湿火泥不能相混。火泥要求是奶油般均匀度。</w:t>
      </w:r>
    </w:p>
    <w:p>
      <w:pPr>
        <w:spacing w:line="480" w:lineRule="exact"/>
        <w:ind w:firstLine="574" w:firstLineChars="200"/>
        <w:rPr>
          <w:rFonts w:ascii="宋体" w:hAnsi="宋体"/>
          <w:sz w:val="28"/>
          <w:szCs w:val="28"/>
        </w:rPr>
      </w:pPr>
      <w:r>
        <w:rPr>
          <w:rFonts w:hint="eastAsia" w:ascii="宋体" w:hAnsi="宋体"/>
          <w:sz w:val="28"/>
          <w:szCs w:val="28"/>
        </w:rPr>
        <w:t>5.至少每五层砖就需要测量一次单个砖以及相邻砖的平整度和高度。每砌筑5层砖就需要用水平尺测量整个炉环的水平度。</w:t>
      </w:r>
    </w:p>
    <w:p>
      <w:pPr>
        <w:spacing w:line="480" w:lineRule="exact"/>
        <w:ind w:firstLine="574" w:firstLineChars="200"/>
        <w:rPr>
          <w:rFonts w:ascii="宋体" w:hAnsi="宋体"/>
          <w:sz w:val="28"/>
          <w:szCs w:val="28"/>
        </w:rPr>
      </w:pPr>
      <w:r>
        <w:rPr>
          <w:rFonts w:hint="eastAsia" w:ascii="宋体" w:hAnsi="宋体"/>
          <w:sz w:val="28"/>
          <w:szCs w:val="28"/>
        </w:rPr>
        <w:t>6.所有的环形立砖采用交错砌筑，层与层采用内层低外层高阶梯次序错层砌筑。</w:t>
      </w:r>
    </w:p>
    <w:p>
      <w:pPr>
        <w:spacing w:line="480" w:lineRule="exact"/>
        <w:ind w:firstLine="574" w:firstLineChars="200"/>
        <w:rPr>
          <w:rFonts w:ascii="宋体" w:hAnsi="宋体"/>
          <w:sz w:val="28"/>
          <w:szCs w:val="28"/>
        </w:rPr>
      </w:pPr>
      <w:r>
        <w:rPr>
          <w:rFonts w:hint="eastAsia" w:ascii="宋体" w:hAnsi="宋体"/>
          <w:sz w:val="28"/>
          <w:szCs w:val="28"/>
        </w:rPr>
        <w:t>7.向火面的耐火砖为高铬砖，背衬砖为低铬砖，第三层为氧化铝空心球砖，第四层为纤维可压缩材料，各种砖的理化指标不低于气化炉所用耐火材料的理化指标;</w:t>
      </w:r>
    </w:p>
    <w:p>
      <w:pPr>
        <w:spacing w:line="480" w:lineRule="exact"/>
        <w:ind w:firstLine="574" w:firstLineChars="200"/>
        <w:rPr>
          <w:rFonts w:ascii="宋体" w:hAnsi="宋体"/>
          <w:sz w:val="28"/>
          <w:szCs w:val="28"/>
        </w:rPr>
      </w:pPr>
      <w:r>
        <w:rPr>
          <w:rFonts w:hint="eastAsia" w:ascii="宋体" w:hAnsi="宋体"/>
          <w:sz w:val="28"/>
          <w:szCs w:val="28"/>
        </w:rPr>
        <w:t>8.砌筑各种耐火砖的泥浆应使用与所砌筑砖的理化指标相近似;</w:t>
      </w:r>
    </w:p>
    <w:p>
      <w:pPr>
        <w:spacing w:line="480" w:lineRule="exact"/>
        <w:ind w:firstLine="574" w:firstLineChars="200"/>
        <w:rPr>
          <w:rFonts w:ascii="宋体" w:hAnsi="宋体"/>
          <w:sz w:val="28"/>
          <w:szCs w:val="28"/>
        </w:rPr>
      </w:pPr>
      <w:r>
        <w:rPr>
          <w:rFonts w:hint="eastAsia" w:ascii="宋体" w:hAnsi="宋体"/>
          <w:sz w:val="28"/>
          <w:szCs w:val="28"/>
        </w:rPr>
        <w:t>9.中心线垂直度公差在每米长上不大于3mm，全高上不大于15mm，拱顶砖内表面的半径公差不大于5mm;</w:t>
      </w:r>
    </w:p>
    <w:p>
      <w:pPr>
        <w:spacing w:line="480" w:lineRule="exact"/>
        <w:ind w:firstLine="574" w:firstLineChars="200"/>
        <w:rPr>
          <w:rFonts w:ascii="宋体" w:hAnsi="宋体"/>
          <w:sz w:val="28"/>
          <w:szCs w:val="28"/>
        </w:rPr>
      </w:pPr>
      <w:r>
        <w:rPr>
          <w:rFonts w:hint="eastAsia" w:ascii="宋体" w:hAnsi="宋体"/>
          <w:sz w:val="28"/>
          <w:szCs w:val="28"/>
        </w:rPr>
        <w:t>10.拱顶与锥底浇注料依次分区浇注;</w:t>
      </w:r>
    </w:p>
    <w:p>
      <w:pPr>
        <w:spacing w:line="480" w:lineRule="exact"/>
        <w:ind w:firstLine="574" w:firstLineChars="200"/>
        <w:rPr>
          <w:rFonts w:ascii="宋体" w:hAnsi="宋体"/>
          <w:sz w:val="28"/>
          <w:szCs w:val="28"/>
        </w:rPr>
      </w:pPr>
      <w:r>
        <w:rPr>
          <w:rFonts w:hint="eastAsia" w:ascii="宋体" w:hAnsi="宋体"/>
          <w:sz w:val="28"/>
          <w:szCs w:val="28"/>
        </w:rPr>
        <w:t>11.两层托砖板下筋板与砖之间填充耐火纤维;</w:t>
      </w:r>
    </w:p>
    <w:p>
      <w:pPr>
        <w:spacing w:line="480" w:lineRule="exact"/>
        <w:ind w:firstLine="574" w:firstLineChars="200"/>
        <w:rPr>
          <w:rFonts w:ascii="宋体" w:hAnsi="宋体"/>
          <w:sz w:val="28"/>
          <w:szCs w:val="28"/>
        </w:rPr>
      </w:pPr>
      <w:r>
        <w:rPr>
          <w:rFonts w:hint="eastAsia" w:ascii="宋体" w:hAnsi="宋体"/>
          <w:sz w:val="28"/>
          <w:szCs w:val="28"/>
        </w:rPr>
        <w:t>12.施工现场环境温度必须在摄氏 5℃至 40℃之间，施工最佳温度为摄氏 15 至 30℃之间。</w:t>
      </w:r>
    </w:p>
    <w:p>
      <w:pPr>
        <w:spacing w:line="480" w:lineRule="exact"/>
        <w:ind w:firstLine="574" w:firstLineChars="200"/>
        <w:rPr>
          <w:rFonts w:ascii="宋体" w:hAnsi="宋体"/>
          <w:b/>
          <w:bCs/>
          <w:sz w:val="28"/>
          <w:szCs w:val="28"/>
        </w:rPr>
      </w:pPr>
      <w:r>
        <w:rPr>
          <w:rFonts w:hint="eastAsia" w:ascii="宋体" w:hAnsi="宋体"/>
          <w:b/>
          <w:bCs/>
          <w:sz w:val="28"/>
          <w:szCs w:val="28"/>
        </w:rPr>
        <w:t>三、标准规范：</w:t>
      </w:r>
    </w:p>
    <w:p>
      <w:pPr>
        <w:spacing w:line="480" w:lineRule="exact"/>
        <w:ind w:firstLine="574" w:firstLineChars="200"/>
        <w:rPr>
          <w:rFonts w:ascii="宋体" w:hAnsi="宋体"/>
          <w:sz w:val="28"/>
          <w:szCs w:val="28"/>
        </w:rPr>
      </w:pPr>
      <w:r>
        <w:rPr>
          <w:rFonts w:hint="eastAsia" w:ascii="宋体" w:hAnsi="宋体"/>
          <w:sz w:val="28"/>
          <w:szCs w:val="28"/>
        </w:rPr>
        <w:t>（1）《工业炉砌筑工程施工及验收规范》：GB 50211-2014</w:t>
      </w:r>
    </w:p>
    <w:p>
      <w:pPr>
        <w:spacing w:line="480" w:lineRule="exact"/>
        <w:ind w:firstLine="574" w:firstLineChars="200"/>
        <w:rPr>
          <w:rFonts w:ascii="宋体" w:hAnsi="宋体"/>
          <w:sz w:val="28"/>
          <w:szCs w:val="28"/>
        </w:rPr>
      </w:pPr>
      <w:r>
        <w:rPr>
          <w:rFonts w:hint="eastAsia" w:ascii="宋体" w:hAnsi="宋体"/>
          <w:sz w:val="28"/>
          <w:szCs w:val="28"/>
        </w:rPr>
        <w:t>（2）《工业炉砌筑工程质量验收规范》：GB 50309-2017</w:t>
      </w:r>
    </w:p>
    <w:p>
      <w:pPr>
        <w:spacing w:line="480" w:lineRule="exact"/>
        <w:ind w:firstLine="574" w:firstLineChars="200"/>
        <w:rPr>
          <w:rFonts w:ascii="宋体" w:hAnsi="宋体"/>
          <w:sz w:val="28"/>
          <w:szCs w:val="28"/>
        </w:rPr>
      </w:pPr>
      <w:r>
        <w:rPr>
          <w:rFonts w:hint="eastAsia" w:ascii="宋体" w:hAnsi="宋体"/>
          <w:sz w:val="28"/>
          <w:szCs w:val="28"/>
        </w:rPr>
        <w:t>（3）《石油化工筑炉工程施工质量验收规范》：SHT3534-2012</w:t>
      </w:r>
    </w:p>
    <w:p>
      <w:pPr>
        <w:spacing w:line="480" w:lineRule="exact"/>
        <w:ind w:firstLine="574" w:firstLineChars="200"/>
        <w:rPr>
          <w:rFonts w:ascii="宋体" w:hAnsi="宋体"/>
          <w:sz w:val="28"/>
          <w:szCs w:val="28"/>
        </w:rPr>
      </w:pPr>
      <w:r>
        <w:rPr>
          <w:rFonts w:hint="eastAsia" w:ascii="宋体" w:hAnsi="宋体"/>
          <w:sz w:val="28"/>
          <w:szCs w:val="28"/>
        </w:rPr>
        <w:t>（4）《化学工业炉砌筑技术条件》：HG/T 20543-2006</w:t>
      </w:r>
    </w:p>
    <w:p>
      <w:pPr>
        <w:spacing w:line="480" w:lineRule="exact"/>
        <w:ind w:firstLine="574" w:firstLineChars="200"/>
        <w:rPr>
          <w:rFonts w:ascii="宋体" w:hAnsi="宋体"/>
          <w:sz w:val="28"/>
          <w:szCs w:val="28"/>
        </w:rPr>
      </w:pPr>
      <w:r>
        <w:rPr>
          <w:rFonts w:hint="eastAsia" w:ascii="宋体" w:hAnsi="宋体"/>
          <w:sz w:val="28"/>
          <w:szCs w:val="28"/>
        </w:rPr>
        <w:t>（5）《石油化工筑炉工程施工技术规程》：SHT3610-2012</w:t>
      </w:r>
    </w:p>
    <w:p>
      <w:pPr>
        <w:spacing w:line="480" w:lineRule="exact"/>
        <w:ind w:firstLine="574" w:firstLineChars="200"/>
        <w:rPr>
          <w:rFonts w:ascii="宋体" w:hAnsi="宋体"/>
          <w:sz w:val="28"/>
          <w:szCs w:val="28"/>
        </w:rPr>
      </w:pPr>
      <w:r>
        <w:rPr>
          <w:rFonts w:hint="eastAsia" w:ascii="宋体" w:hAnsi="宋体"/>
          <w:sz w:val="28"/>
          <w:szCs w:val="28"/>
        </w:rPr>
        <w:t>（6）《定形耐火制品试样制备方法》：GB/T 7321-2017</w:t>
      </w:r>
    </w:p>
    <w:p>
      <w:pPr>
        <w:spacing w:line="480" w:lineRule="exact"/>
        <w:ind w:firstLine="574" w:firstLineChars="200"/>
        <w:rPr>
          <w:rFonts w:ascii="宋体" w:hAnsi="宋体"/>
          <w:sz w:val="28"/>
          <w:szCs w:val="28"/>
        </w:rPr>
      </w:pPr>
      <w:r>
        <w:rPr>
          <w:rFonts w:hint="eastAsia" w:ascii="宋体" w:hAnsi="宋体"/>
          <w:sz w:val="28"/>
          <w:szCs w:val="28"/>
        </w:rPr>
        <w:t>（7）《定形耐火制品尺寸、外观及断面的检查方法》：GB/T 10326-2016</w:t>
      </w:r>
    </w:p>
    <w:p>
      <w:pPr>
        <w:spacing w:line="480" w:lineRule="exact"/>
        <w:ind w:firstLine="574" w:firstLineChars="200"/>
        <w:rPr>
          <w:rFonts w:ascii="宋体" w:hAnsi="宋体"/>
          <w:sz w:val="28"/>
          <w:szCs w:val="28"/>
        </w:rPr>
      </w:pPr>
      <w:r>
        <w:rPr>
          <w:rFonts w:hint="eastAsia" w:ascii="宋体" w:hAnsi="宋体"/>
          <w:sz w:val="28"/>
          <w:szCs w:val="28"/>
        </w:rPr>
        <w:t>（8）《不定形耐火材料试样制备方法第1部分：耐火浇注料》：YB/T 5202.1-2003</w:t>
      </w:r>
    </w:p>
    <w:p>
      <w:pPr>
        <w:spacing w:line="480" w:lineRule="exact"/>
        <w:ind w:firstLine="574" w:firstLineChars="200"/>
        <w:rPr>
          <w:rFonts w:ascii="宋体" w:hAnsi="宋体"/>
          <w:sz w:val="28"/>
          <w:szCs w:val="28"/>
        </w:rPr>
      </w:pPr>
      <w:r>
        <w:rPr>
          <w:rFonts w:hint="eastAsia" w:ascii="宋体" w:hAnsi="宋体"/>
          <w:sz w:val="28"/>
          <w:szCs w:val="28"/>
        </w:rPr>
        <w:t xml:space="preserve"> 以上维修、检验，按最新版本的有关标准要求执行。</w:t>
      </w:r>
    </w:p>
    <w:p>
      <w:pPr>
        <w:spacing w:line="480" w:lineRule="exact"/>
        <w:ind w:firstLine="574" w:firstLineChars="200"/>
        <w:rPr>
          <w:rFonts w:ascii="宋体" w:hAnsi="宋体"/>
          <w:sz w:val="28"/>
          <w:szCs w:val="28"/>
        </w:rPr>
      </w:pPr>
    </w:p>
    <w:p>
      <w:pPr>
        <w:spacing w:line="480" w:lineRule="exact"/>
        <w:ind w:firstLine="574" w:firstLineChars="200"/>
        <w:rPr>
          <w:rFonts w:ascii="宋体" w:hAnsi="宋体"/>
          <w:sz w:val="28"/>
          <w:szCs w:val="28"/>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outlineLvl w:val="0"/>
        <w:rPr>
          <w:rFonts w:ascii="宋体" w:hAnsi="宋体"/>
          <w:b/>
          <w:sz w:val="32"/>
          <w:szCs w:val="32"/>
        </w:rPr>
      </w:pPr>
    </w:p>
    <w:p>
      <w:pPr>
        <w:pStyle w:val="2"/>
        <w:rPr>
          <w:rFonts w:hAnsi="宋体"/>
          <w:b/>
          <w:sz w:val="32"/>
          <w:szCs w:val="32"/>
        </w:rPr>
      </w:pPr>
    </w:p>
    <w:p>
      <w:pPr>
        <w:rPr>
          <w:rFonts w:ascii="宋体" w:hAnsi="宋体"/>
          <w:b/>
          <w:sz w:val="32"/>
          <w:szCs w:val="32"/>
        </w:rPr>
      </w:pPr>
    </w:p>
    <w:p>
      <w:pPr>
        <w:pStyle w:val="2"/>
        <w:rPr>
          <w:rFonts w:hAnsi="宋体"/>
          <w:b/>
          <w:sz w:val="32"/>
          <w:szCs w:val="32"/>
        </w:rPr>
      </w:pPr>
    </w:p>
    <w:p>
      <w:pPr>
        <w:rPr>
          <w:rFonts w:ascii="宋体" w:hAnsi="宋体"/>
          <w:b/>
          <w:sz w:val="32"/>
          <w:szCs w:val="32"/>
        </w:rPr>
      </w:pPr>
    </w:p>
    <w:p>
      <w:pPr>
        <w:pStyle w:val="2"/>
        <w:rPr>
          <w:rFonts w:hAnsi="宋体"/>
          <w:b/>
          <w:sz w:val="32"/>
          <w:szCs w:val="32"/>
        </w:rPr>
      </w:pPr>
    </w:p>
    <w:p>
      <w:pPr>
        <w:rPr>
          <w:rFonts w:ascii="宋体" w:hAnsi="宋体"/>
          <w:b/>
          <w:sz w:val="32"/>
          <w:szCs w:val="32"/>
        </w:rPr>
      </w:pPr>
    </w:p>
    <w:p>
      <w:pPr>
        <w:pStyle w:val="2"/>
        <w:rPr>
          <w:rFonts w:hAnsi="宋体"/>
          <w:b/>
          <w:sz w:val="32"/>
          <w:szCs w:val="32"/>
        </w:rPr>
      </w:pPr>
    </w:p>
    <w:p>
      <w:pPr>
        <w:rPr>
          <w:rFonts w:ascii="宋体" w:hAnsi="宋体"/>
          <w:b/>
          <w:sz w:val="32"/>
          <w:szCs w:val="32"/>
        </w:rPr>
      </w:pPr>
    </w:p>
    <w:p>
      <w:pPr>
        <w:pStyle w:val="2"/>
        <w:rPr>
          <w:rFonts w:hAnsi="宋体"/>
          <w:b/>
          <w:sz w:val="32"/>
          <w:szCs w:val="32"/>
        </w:rPr>
      </w:pPr>
    </w:p>
    <w:p>
      <w:pPr>
        <w:rPr>
          <w:rFonts w:ascii="宋体" w:hAnsi="宋体"/>
          <w:b/>
          <w:sz w:val="32"/>
          <w:szCs w:val="32"/>
        </w:rPr>
      </w:pPr>
    </w:p>
    <w:p>
      <w:pPr>
        <w:pStyle w:val="2"/>
        <w:rPr>
          <w:rFonts w:hAnsi="宋体"/>
          <w:b/>
          <w:sz w:val="32"/>
          <w:szCs w:val="32"/>
        </w:rPr>
      </w:pPr>
    </w:p>
    <w:p>
      <w:pPr>
        <w:rPr>
          <w:rFonts w:ascii="宋体" w:hAnsi="宋体"/>
          <w:b/>
          <w:sz w:val="32"/>
          <w:szCs w:val="32"/>
        </w:rPr>
      </w:pPr>
    </w:p>
    <w:p>
      <w:pPr>
        <w:pStyle w:val="2"/>
        <w:rPr>
          <w:rFonts w:hAnsi="宋体"/>
          <w:b/>
          <w:sz w:val="32"/>
          <w:szCs w:val="32"/>
        </w:rPr>
      </w:pPr>
    </w:p>
    <w:p>
      <w:pPr>
        <w:rPr>
          <w:rFonts w:ascii="宋体" w:hAnsi="宋体"/>
          <w:b/>
          <w:sz w:val="32"/>
          <w:szCs w:val="32"/>
        </w:rPr>
      </w:pPr>
    </w:p>
    <w:p>
      <w:pPr>
        <w:pStyle w:val="2"/>
        <w:rPr>
          <w:rFonts w:hAnsi="宋体"/>
          <w:b/>
          <w:sz w:val="32"/>
          <w:szCs w:val="32"/>
        </w:rPr>
      </w:pPr>
    </w:p>
    <w:p>
      <w:pPr>
        <w:rPr>
          <w:rFonts w:ascii="宋体" w:hAnsi="宋体"/>
          <w:b/>
          <w:sz w:val="32"/>
          <w:szCs w:val="32"/>
        </w:rPr>
      </w:pPr>
    </w:p>
    <w:p>
      <w:pPr>
        <w:pStyle w:val="2"/>
        <w:rPr>
          <w:rFonts w:hAnsi="宋体"/>
          <w:b/>
          <w:sz w:val="32"/>
          <w:szCs w:val="32"/>
        </w:rPr>
      </w:pPr>
    </w:p>
    <w:p>
      <w:pPr>
        <w:rPr>
          <w:rFonts w:ascii="宋体" w:hAnsi="宋体"/>
          <w:b/>
          <w:sz w:val="32"/>
          <w:szCs w:val="32"/>
        </w:rPr>
      </w:pPr>
    </w:p>
    <w:p>
      <w:pPr>
        <w:pStyle w:val="2"/>
        <w:rPr>
          <w:rFonts w:hAnsi="宋体"/>
          <w:b/>
          <w:sz w:val="32"/>
          <w:szCs w:val="32"/>
        </w:rPr>
      </w:pPr>
    </w:p>
    <w:p/>
    <w:p>
      <w:pPr>
        <w:pStyle w:val="2"/>
        <w:rPr>
          <w:rFonts w:hint="eastAsia"/>
        </w:rPr>
      </w:pPr>
    </w:p>
    <w:p>
      <w:pPr>
        <w:spacing w:line="360" w:lineRule="auto"/>
        <w:jc w:val="center"/>
        <w:outlineLvl w:val="0"/>
        <w:rPr>
          <w:rFonts w:ascii="宋体" w:hAnsi="宋体"/>
          <w:b/>
          <w:sz w:val="32"/>
          <w:szCs w:val="32"/>
        </w:rPr>
      </w:pPr>
      <w:r>
        <w:rPr>
          <w:rFonts w:hint="eastAsia" w:ascii="宋体" w:hAnsi="宋体"/>
          <w:b/>
          <w:sz w:val="32"/>
          <w:szCs w:val="32"/>
        </w:rPr>
        <w:t>第四章 合同样本</w:t>
      </w:r>
      <w:bookmarkEnd w:id="2"/>
      <w:bookmarkEnd w:id="3"/>
    </w:p>
    <w:p>
      <w:pPr>
        <w:spacing w:line="520" w:lineRule="exact"/>
        <w:ind w:firstLine="574" w:firstLineChars="200"/>
        <w:rPr>
          <w:rFonts w:ascii="宋体" w:hAnsi="宋体" w:cs="仿宋_GB2312"/>
          <w:sz w:val="28"/>
          <w:szCs w:val="28"/>
          <w:u w:val="single"/>
        </w:rPr>
      </w:pPr>
      <w:r>
        <w:rPr>
          <w:rFonts w:hint="eastAsia" w:ascii="宋体" w:hAnsi="宋体" w:cs="仿宋_GB2312"/>
          <w:sz w:val="28"/>
          <w:szCs w:val="28"/>
        </w:rPr>
        <w:t>甲方（全称）：宜都兴发化工有限公司</w:t>
      </w:r>
      <w:r>
        <w:rPr>
          <w:rFonts w:hint="eastAsia" w:ascii="宋体" w:hAnsi="宋体" w:cs="仿宋_GB2312"/>
          <w:b/>
          <w:sz w:val="28"/>
          <w:szCs w:val="28"/>
          <w:u w:val="single"/>
        </w:rPr>
        <w:t xml:space="preserve">                       </w:t>
      </w:r>
    </w:p>
    <w:p>
      <w:pPr>
        <w:spacing w:line="520" w:lineRule="exact"/>
        <w:ind w:firstLine="574" w:firstLineChars="200"/>
        <w:rPr>
          <w:rFonts w:ascii="宋体" w:hAnsi="宋体" w:cs="仿宋_GB2312"/>
          <w:b/>
          <w:sz w:val="28"/>
          <w:szCs w:val="28"/>
          <w:u w:val="single"/>
        </w:rPr>
      </w:pPr>
      <w:r>
        <w:rPr>
          <w:rFonts w:hint="eastAsia" w:ascii="宋体" w:hAnsi="宋体" w:cs="仿宋_GB2312"/>
          <w:sz w:val="28"/>
          <w:szCs w:val="28"/>
        </w:rPr>
        <w:t>乙方（全称）：</w:t>
      </w:r>
      <w:r>
        <w:rPr>
          <w:rFonts w:hint="eastAsia" w:ascii="宋体" w:hAnsi="宋体" w:cs="仿宋_GB2312"/>
          <w:b/>
          <w:sz w:val="28"/>
          <w:szCs w:val="28"/>
          <w:u w:val="single"/>
        </w:rPr>
        <w:t xml:space="preserve">                       </w:t>
      </w:r>
    </w:p>
    <w:p>
      <w:pPr>
        <w:spacing w:line="520" w:lineRule="exact"/>
        <w:ind w:firstLine="574" w:firstLineChars="200"/>
        <w:rPr>
          <w:rFonts w:ascii="宋体" w:hAnsi="宋体" w:cs="仿宋_GB2312"/>
          <w:sz w:val="28"/>
          <w:szCs w:val="28"/>
        </w:rPr>
      </w:pPr>
      <w:r>
        <w:rPr>
          <w:rFonts w:hint="eastAsia" w:ascii="宋体" w:hAnsi="宋体" w:cs="仿宋_GB2312"/>
          <w:sz w:val="28"/>
          <w:szCs w:val="28"/>
        </w:rPr>
        <w:t>依照《中华人民共和国合同法》及其他有关法律、行政法规、遵循平等、自愿、公平和诚实信用的原则，双方就本工程施工事项协商一致，订立本合同。</w:t>
      </w:r>
    </w:p>
    <w:p>
      <w:pPr>
        <w:spacing w:line="520" w:lineRule="exact"/>
        <w:ind w:firstLine="574" w:firstLineChars="200"/>
        <w:rPr>
          <w:rFonts w:ascii="宋体" w:hAnsi="宋体" w:cs="黑体"/>
          <w:sz w:val="28"/>
          <w:szCs w:val="28"/>
        </w:rPr>
      </w:pPr>
      <w:r>
        <w:rPr>
          <w:rFonts w:hint="eastAsia" w:ascii="宋体" w:hAnsi="宋体" w:cs="黑体"/>
          <w:sz w:val="28"/>
          <w:szCs w:val="28"/>
        </w:rPr>
        <w:t>一、工程概况</w:t>
      </w:r>
    </w:p>
    <w:p>
      <w:pPr>
        <w:spacing w:line="520" w:lineRule="exact"/>
        <w:ind w:firstLine="574" w:firstLineChars="200"/>
        <w:rPr>
          <w:rFonts w:ascii="宋体" w:hAnsi="宋体" w:cs="仿宋"/>
          <w:sz w:val="28"/>
          <w:szCs w:val="28"/>
        </w:rPr>
      </w:pPr>
      <w:r>
        <w:rPr>
          <w:rFonts w:hint="eastAsia" w:ascii="宋体" w:hAnsi="宋体" w:cs="仿宋_GB2312"/>
          <w:color w:val="0D0D0D"/>
          <w:sz w:val="28"/>
          <w:szCs w:val="28"/>
        </w:rPr>
        <w:t>工程名称：</w:t>
      </w:r>
      <w:r>
        <w:rPr>
          <w:rFonts w:hint="eastAsia" w:ascii="宋体" w:hAnsi="宋体" w:cs="仿宋"/>
          <w:sz w:val="28"/>
          <w:szCs w:val="28"/>
        </w:rPr>
        <w:t>宜都兴发化工有限公司2025年气化炉耐火材料维修工程。</w:t>
      </w:r>
    </w:p>
    <w:p>
      <w:pPr>
        <w:spacing w:line="520" w:lineRule="exact"/>
        <w:ind w:firstLine="574" w:firstLineChars="200"/>
        <w:rPr>
          <w:rFonts w:ascii="宋体" w:hAnsi="宋体" w:cs="仿宋"/>
          <w:sz w:val="28"/>
          <w:szCs w:val="28"/>
        </w:rPr>
      </w:pPr>
      <w:r>
        <w:rPr>
          <w:rFonts w:hint="eastAsia" w:ascii="宋体" w:hAnsi="宋体" w:cs="仿宋_GB2312"/>
          <w:color w:val="0D0D0D"/>
          <w:sz w:val="28"/>
          <w:szCs w:val="28"/>
        </w:rPr>
        <w:t>工程地点：</w:t>
      </w:r>
      <w:r>
        <w:rPr>
          <w:rFonts w:hint="eastAsia" w:ascii="宋体" w:hAnsi="宋体" w:cs="仿宋"/>
          <w:sz w:val="28"/>
          <w:szCs w:val="28"/>
        </w:rPr>
        <w:t>宜都兴发化工有限公司。</w:t>
      </w:r>
    </w:p>
    <w:p>
      <w:pPr>
        <w:spacing w:line="520" w:lineRule="exact"/>
        <w:ind w:firstLine="574" w:firstLineChars="200"/>
        <w:rPr>
          <w:rFonts w:ascii="宋体" w:hAnsi="宋体" w:cs="黑体"/>
          <w:color w:val="0D0D0D"/>
          <w:sz w:val="28"/>
          <w:szCs w:val="28"/>
        </w:rPr>
      </w:pPr>
      <w:r>
        <w:rPr>
          <w:rFonts w:hint="eastAsia" w:ascii="宋体" w:hAnsi="宋体" w:cs="黑体"/>
          <w:color w:val="0D0D0D"/>
          <w:sz w:val="28"/>
          <w:szCs w:val="28"/>
        </w:rPr>
        <w:t>二、工程范围</w:t>
      </w:r>
    </w:p>
    <w:p>
      <w:pPr>
        <w:spacing w:line="520" w:lineRule="exact"/>
        <w:ind w:firstLine="574" w:firstLineChars="200"/>
        <w:rPr>
          <w:rFonts w:ascii="宋体" w:hAnsi="宋体" w:cs="仿宋"/>
          <w:sz w:val="28"/>
          <w:szCs w:val="28"/>
        </w:rPr>
      </w:pPr>
      <w:r>
        <w:rPr>
          <w:rFonts w:hint="eastAsia" w:ascii="宋体" w:hAnsi="宋体" w:cs="仿宋"/>
          <w:sz w:val="28"/>
          <w:szCs w:val="28"/>
        </w:rPr>
        <w:t>宜都兴发化工有限公司合成氨区域2025年度2台气化炉耐火材料维修及大修。</w:t>
      </w:r>
    </w:p>
    <w:p>
      <w:pPr>
        <w:spacing w:line="520" w:lineRule="exact"/>
        <w:ind w:firstLine="574" w:firstLineChars="200"/>
        <w:rPr>
          <w:rFonts w:ascii="宋体" w:hAnsi="宋体" w:cs="黑体"/>
          <w:color w:val="0D0D0D"/>
          <w:sz w:val="28"/>
          <w:szCs w:val="28"/>
        </w:rPr>
      </w:pPr>
      <w:r>
        <w:rPr>
          <w:rFonts w:hint="eastAsia" w:ascii="宋体" w:hAnsi="宋体" w:cs="黑体"/>
          <w:color w:val="0D0D0D"/>
          <w:sz w:val="28"/>
          <w:szCs w:val="28"/>
        </w:rPr>
        <w:t>三、合同工期：</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开工日期：2025年据生产情况定</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竣工日期：2025年据检修情况定</w:t>
      </w:r>
    </w:p>
    <w:p>
      <w:pPr>
        <w:spacing w:line="520" w:lineRule="exact"/>
        <w:ind w:firstLine="574" w:firstLineChars="200"/>
        <w:rPr>
          <w:rFonts w:ascii="宋体" w:hAnsi="宋体" w:cs="仿宋_GB2312"/>
          <w:color w:val="0D0D0D"/>
          <w:sz w:val="28"/>
          <w:szCs w:val="28"/>
        </w:rPr>
      </w:pPr>
      <w:r>
        <w:rPr>
          <w:rFonts w:hint="eastAsia" w:ascii="宋体" w:hAnsi="宋体" w:cs="黑体"/>
          <w:color w:val="0D0D0D"/>
          <w:sz w:val="28"/>
          <w:szCs w:val="28"/>
        </w:rPr>
        <w:t>四、质量标准</w:t>
      </w:r>
    </w:p>
    <w:p>
      <w:pPr>
        <w:spacing w:line="500" w:lineRule="exact"/>
        <w:ind w:firstLine="574" w:firstLineChars="200"/>
        <w:rPr>
          <w:rFonts w:hint="eastAsia" w:ascii="宋体" w:hAnsi="宋体" w:cs="仿宋_GB2312"/>
          <w:color w:val="0D0D0D"/>
          <w:sz w:val="28"/>
          <w:szCs w:val="28"/>
          <w:lang w:eastAsia="zh-CN"/>
        </w:rPr>
      </w:pPr>
      <w:r>
        <w:rPr>
          <w:rFonts w:hint="eastAsia" w:ascii="宋体" w:hAnsi="宋体" w:cs="仿宋_GB2312"/>
          <w:color w:val="0D0D0D"/>
          <w:sz w:val="28"/>
          <w:szCs w:val="28"/>
        </w:rPr>
        <w:t>工程质量标准：应符合有关部门最新颁布的相应的正式标准</w:t>
      </w:r>
      <w:r>
        <w:rPr>
          <w:rFonts w:hint="eastAsia" w:ascii="宋体" w:hAnsi="宋体" w:cs="仿宋_GB2312"/>
          <w:color w:val="0D0D0D"/>
          <w:sz w:val="28"/>
          <w:szCs w:val="28"/>
          <w:lang w:eastAsia="zh-CN"/>
        </w:rPr>
        <w:t>。</w:t>
      </w:r>
    </w:p>
    <w:p>
      <w:pPr>
        <w:spacing w:line="500" w:lineRule="exact"/>
        <w:ind w:firstLine="574" w:firstLineChars="200"/>
        <w:rPr>
          <w:rFonts w:ascii="宋体" w:hAnsi="宋体" w:cs="黑体"/>
          <w:color w:val="0D0D0D"/>
          <w:sz w:val="28"/>
          <w:szCs w:val="28"/>
        </w:rPr>
      </w:pPr>
      <w:r>
        <w:rPr>
          <w:rFonts w:hint="eastAsia" w:ascii="宋体" w:hAnsi="宋体" w:cs="黑体"/>
          <w:color w:val="0D0D0D"/>
          <w:sz w:val="28"/>
          <w:szCs w:val="28"/>
        </w:rPr>
        <w:t>五、合同金额及工程结算方式</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本合同价款采用综合单价计价方式确定。</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工程量清单如下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155"/>
        <w:gridCol w:w="675"/>
        <w:gridCol w:w="1365"/>
        <w:gridCol w:w="93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b/>
                <w:bCs/>
                <w:color w:val="0D0D0D"/>
                <w:sz w:val="24"/>
              </w:rPr>
              <w:t>序号</w:t>
            </w:r>
          </w:p>
        </w:tc>
        <w:tc>
          <w:tcPr>
            <w:tcW w:w="4155" w:type="dxa"/>
            <w:shd w:val="clear" w:color="auto" w:fill="auto"/>
          </w:tcPr>
          <w:p>
            <w:pPr>
              <w:spacing w:line="520" w:lineRule="exact"/>
              <w:jc w:val="center"/>
              <w:rPr>
                <w:rFonts w:ascii="宋体" w:hAnsi="宋体" w:cs="仿宋_GB2312"/>
                <w:b/>
                <w:bCs/>
                <w:color w:val="0D0D0D"/>
                <w:sz w:val="24"/>
              </w:rPr>
            </w:pPr>
            <w:r>
              <w:rPr>
                <w:rFonts w:hint="eastAsia" w:ascii="宋体" w:hAnsi="宋体" w:cs="仿宋_GB2312"/>
                <w:b/>
                <w:bCs/>
                <w:color w:val="0D0D0D"/>
                <w:sz w:val="24"/>
              </w:rPr>
              <w:t>维修项目/部位</w:t>
            </w:r>
          </w:p>
          <w:p>
            <w:pPr>
              <w:spacing w:line="520" w:lineRule="exact"/>
              <w:jc w:val="center"/>
              <w:rPr>
                <w:rFonts w:ascii="宋体" w:hAnsi="宋体" w:cs="仿宋_GB2312"/>
                <w:b/>
                <w:bCs/>
                <w:color w:val="0D0D0D"/>
                <w:sz w:val="24"/>
              </w:rPr>
            </w:pPr>
          </w:p>
        </w:tc>
        <w:tc>
          <w:tcPr>
            <w:tcW w:w="675" w:type="dxa"/>
            <w:shd w:val="clear" w:color="auto" w:fill="auto"/>
          </w:tcPr>
          <w:p>
            <w:pPr>
              <w:spacing w:line="520" w:lineRule="exact"/>
              <w:jc w:val="center"/>
              <w:rPr>
                <w:rFonts w:ascii="宋体" w:hAnsi="宋体" w:cs="仿宋_GB2312"/>
                <w:b/>
                <w:bCs/>
                <w:color w:val="0D0D0D"/>
                <w:sz w:val="24"/>
              </w:rPr>
            </w:pPr>
            <w:r>
              <w:rPr>
                <w:rFonts w:hint="eastAsia" w:ascii="宋体" w:hAnsi="宋体" w:cs="仿宋_GB2312"/>
                <w:b/>
                <w:bCs/>
                <w:color w:val="0D0D0D"/>
                <w:sz w:val="24"/>
              </w:rPr>
              <w:t>单位</w:t>
            </w:r>
          </w:p>
        </w:tc>
        <w:tc>
          <w:tcPr>
            <w:tcW w:w="1365" w:type="dxa"/>
            <w:shd w:val="clear" w:color="auto" w:fill="auto"/>
          </w:tcPr>
          <w:p>
            <w:pPr>
              <w:spacing w:line="520" w:lineRule="exact"/>
              <w:ind w:firstLine="247" w:firstLineChars="100"/>
              <w:jc w:val="center"/>
              <w:rPr>
                <w:rFonts w:ascii="宋体" w:hAnsi="宋体" w:cs="仿宋_GB2312"/>
                <w:b/>
                <w:bCs/>
                <w:color w:val="0D0D0D"/>
                <w:sz w:val="24"/>
              </w:rPr>
            </w:pPr>
            <w:r>
              <w:rPr>
                <w:rFonts w:hint="eastAsia" w:ascii="宋体" w:hAnsi="宋体" w:cs="仿宋_GB2312"/>
                <w:b/>
                <w:bCs/>
                <w:color w:val="0D0D0D"/>
                <w:sz w:val="24"/>
              </w:rPr>
              <w:t>数量</w:t>
            </w:r>
          </w:p>
          <w:p>
            <w:pPr>
              <w:spacing w:line="520" w:lineRule="exact"/>
              <w:jc w:val="center"/>
              <w:rPr>
                <w:rFonts w:ascii="宋体" w:hAnsi="宋体" w:cs="仿宋_GB2312"/>
                <w:b/>
                <w:bCs/>
                <w:color w:val="0D0D0D"/>
                <w:sz w:val="24"/>
              </w:rPr>
            </w:pPr>
            <w:r>
              <w:rPr>
                <w:rFonts w:hint="eastAsia" w:ascii="宋体" w:hAnsi="宋体" w:cs="仿宋_GB2312"/>
                <w:b/>
                <w:bCs/>
                <w:color w:val="0D0D0D"/>
                <w:sz w:val="24"/>
              </w:rPr>
              <w:t>（单台炉）</w:t>
            </w:r>
          </w:p>
        </w:tc>
        <w:tc>
          <w:tcPr>
            <w:tcW w:w="930" w:type="dxa"/>
            <w:shd w:val="clear" w:color="auto" w:fill="auto"/>
          </w:tcPr>
          <w:p>
            <w:pPr>
              <w:spacing w:line="520" w:lineRule="exact"/>
              <w:jc w:val="center"/>
              <w:rPr>
                <w:rFonts w:ascii="宋体" w:hAnsi="宋体" w:cs="仿宋_GB2312"/>
                <w:b/>
                <w:bCs/>
                <w:color w:val="0D0D0D"/>
                <w:sz w:val="24"/>
              </w:rPr>
            </w:pPr>
            <w:r>
              <w:rPr>
                <w:rFonts w:hint="eastAsia" w:ascii="宋体" w:hAnsi="宋体" w:cs="仿宋_GB2312"/>
                <w:b/>
                <w:bCs/>
                <w:color w:val="0D0D0D"/>
                <w:sz w:val="24"/>
              </w:rPr>
              <w:t>工期（天）</w:t>
            </w:r>
          </w:p>
        </w:tc>
        <w:tc>
          <w:tcPr>
            <w:tcW w:w="1211" w:type="dxa"/>
            <w:shd w:val="clear" w:color="auto" w:fill="auto"/>
          </w:tcPr>
          <w:p>
            <w:pPr>
              <w:spacing w:line="520" w:lineRule="exact"/>
              <w:ind w:left="249" w:hanging="247" w:hangingChars="100"/>
              <w:jc w:val="center"/>
              <w:rPr>
                <w:rFonts w:ascii="宋体" w:hAnsi="宋体" w:cs="仿宋_GB2312"/>
                <w:b/>
                <w:bCs/>
                <w:color w:val="0D0D0D"/>
                <w:sz w:val="24"/>
              </w:rPr>
            </w:pPr>
            <w:r>
              <w:rPr>
                <w:rFonts w:hint="eastAsia" w:ascii="宋体" w:hAnsi="宋体" w:cs="仿宋_GB2312"/>
                <w:b/>
                <w:bCs/>
                <w:color w:val="0D0D0D"/>
                <w:sz w:val="24"/>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炉砖尺寸检查、复核</w:t>
            </w:r>
          </w:p>
        </w:tc>
        <w:tc>
          <w:tcPr>
            <w:tcW w:w="67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2</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整套炉砖拆筑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3</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拱顶砖</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4</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上筒体拆筑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5</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下筒体拆筑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6</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整个筒体拆筑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7</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锥底砖 (包含渣口) 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8</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渣口砖拆筑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9</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单个膨胀缝砖(单套四层砖) 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10</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单个烧嘴砖(向火面砖) 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11</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单个烧嘴通道拆筑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12</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炉口维修</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13</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渣口单独一层砖</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bl>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以上报价包含人工费（更换下的废料从九楼转运至一楼）、辅助材料费、机械费、检测费、安全措施费、资料整理提供、技术指导服务费及税金9%等所需费用。</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1、预计发生工程量： 按照报价表工程量清单中的</w:t>
      </w:r>
      <w:r>
        <w:rPr>
          <w:rFonts w:hint="eastAsia" w:ascii="宋体" w:hAnsi="宋体" w:cs="仿宋_GB2312"/>
          <w:color w:val="0D0D0D"/>
          <w:sz w:val="28"/>
          <w:szCs w:val="28"/>
          <w:u w:val="single"/>
        </w:rPr>
        <w:t xml:space="preserve">第    项 </w:t>
      </w:r>
      <w:r>
        <w:rPr>
          <w:rFonts w:hint="eastAsia" w:ascii="宋体" w:hAnsi="宋体" w:cs="仿宋_GB2312"/>
          <w:color w:val="0D0D0D"/>
          <w:sz w:val="28"/>
          <w:szCs w:val="28"/>
        </w:rPr>
        <w:t>，合同预计总金额：</w:t>
      </w:r>
      <w:r>
        <w:rPr>
          <w:rFonts w:hint="eastAsia" w:ascii="宋体" w:hAnsi="宋体" w:cs="仿宋_GB2312"/>
          <w:color w:val="0D0D0D"/>
          <w:sz w:val="28"/>
          <w:szCs w:val="28"/>
          <w:u w:val="single"/>
        </w:rPr>
        <w:t xml:space="preserve">      </w:t>
      </w:r>
      <w:r>
        <w:rPr>
          <w:rFonts w:hint="eastAsia" w:ascii="宋体" w:hAnsi="宋体" w:cs="仿宋_GB2312"/>
          <w:color w:val="0D0D0D"/>
          <w:sz w:val="28"/>
          <w:szCs w:val="28"/>
        </w:rPr>
        <w:t>元（</w:t>
      </w:r>
      <w:r>
        <w:rPr>
          <w:rFonts w:hint="eastAsia" w:ascii="宋体" w:hAnsi="宋体" w:cs="仿宋_GB2312"/>
          <w:b/>
          <w:bCs/>
          <w:color w:val="0D0D0D"/>
          <w:sz w:val="28"/>
          <w:szCs w:val="28"/>
        </w:rPr>
        <w:t>总金额根据实际发生工程量据实结算</w:t>
      </w:r>
      <w:r>
        <w:rPr>
          <w:rFonts w:hint="eastAsia" w:ascii="宋体" w:hAnsi="宋体" w:cs="仿宋_GB2312"/>
          <w:color w:val="0D0D0D"/>
          <w:sz w:val="28"/>
          <w:szCs w:val="28"/>
        </w:rPr>
        <w:t>），大写人民币：</w:t>
      </w:r>
      <w:r>
        <w:rPr>
          <w:rFonts w:hint="eastAsia" w:ascii="宋体" w:hAnsi="宋体" w:cs="仿宋_GB2312"/>
          <w:color w:val="0D0D0D"/>
          <w:sz w:val="28"/>
          <w:szCs w:val="28"/>
          <w:u w:val="single"/>
        </w:rPr>
        <w:t xml:space="preserve">      </w:t>
      </w:r>
      <w:r>
        <w:rPr>
          <w:rFonts w:hint="eastAsia" w:ascii="宋体" w:hAnsi="宋体" w:cs="仿宋_GB2312"/>
          <w:color w:val="0D0D0D"/>
          <w:sz w:val="28"/>
          <w:szCs w:val="28"/>
        </w:rPr>
        <w:t>元整，包括辅材费、机械费、现场施工费，保险费和其它与本工程相关的一切费用以及税金（增值税税率9%）。</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2、本合同价格还包括各项安全文明措施费等各项施工管理费用，乙方不得以未列明具体取费内容为借口，降低国家、行业及本合同约定的任何工作要求。</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3、支付方式：，根据审定金额乙方开具全额增值税专用发票（9%税率）结算90%，余下10%作为质保金，在工程验收</w:t>
      </w:r>
      <w:r>
        <w:rPr>
          <w:rFonts w:hint="eastAsia" w:ascii="宋体" w:hAnsi="宋体" w:cs="仿宋_GB2312"/>
          <w:color w:val="0D0D0D"/>
          <w:sz w:val="28"/>
          <w:szCs w:val="28"/>
          <w:u w:val="single"/>
        </w:rPr>
        <w:t>一年</w:t>
      </w:r>
      <w:r>
        <w:rPr>
          <w:rFonts w:hint="eastAsia" w:ascii="宋体" w:hAnsi="宋体" w:cs="仿宋_GB2312"/>
          <w:color w:val="0D0D0D"/>
          <w:sz w:val="28"/>
          <w:szCs w:val="28"/>
        </w:rPr>
        <w:t>内在使用中无质量问题一次无息付清，出现质量问题，甲方有权不支付质保金，造成甲方损失的乙方还应赔偿</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4.耐火材料维修报价需以工程类别进行单项报价。</w:t>
      </w:r>
    </w:p>
    <w:p>
      <w:pPr>
        <w:spacing w:line="520" w:lineRule="exact"/>
        <w:ind w:firstLine="574" w:firstLineChars="200"/>
        <w:rPr>
          <w:rFonts w:ascii="宋体" w:hAnsi="宋体" w:cs="黑体"/>
          <w:color w:val="0D0D0D"/>
          <w:sz w:val="28"/>
          <w:szCs w:val="28"/>
        </w:rPr>
      </w:pPr>
      <w:r>
        <w:rPr>
          <w:rFonts w:hint="eastAsia" w:ascii="宋体" w:hAnsi="宋体" w:cs="黑体"/>
          <w:color w:val="0D0D0D"/>
          <w:sz w:val="28"/>
          <w:szCs w:val="28"/>
        </w:rPr>
        <w:t>六、施工组织</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合同签订后10日内乙方向甲方提供详细的施工方案及工期计划给甲方审批，审批后的施工方案及工期计划中关键工序控制点及见证点，乙方将严格遵照执行，同时施工方案及工期计划作为合同的有效附件。</w:t>
      </w:r>
    </w:p>
    <w:p>
      <w:pPr>
        <w:spacing w:line="520" w:lineRule="exact"/>
        <w:ind w:firstLine="574" w:firstLineChars="200"/>
        <w:rPr>
          <w:rFonts w:ascii="宋体" w:hAnsi="宋体" w:cs="黑体"/>
          <w:color w:val="0D0D0D"/>
          <w:sz w:val="28"/>
          <w:szCs w:val="28"/>
        </w:rPr>
      </w:pPr>
      <w:r>
        <w:rPr>
          <w:rFonts w:hint="eastAsia" w:ascii="宋体" w:hAnsi="宋体" w:cs="黑体"/>
          <w:color w:val="0D0D0D"/>
          <w:sz w:val="28"/>
          <w:szCs w:val="28"/>
        </w:rPr>
        <w:t>七、质量、验收及考核</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（一）质量保证</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1、乙方确保施工人员具有与工程施工相应的资质和能力。</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2、乙方应保证所用材料完全符合本合同规定的质量、规格和性能的要求。</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3、乙方应保证所使用的技术符合国家或者行业标准</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4、质量保证期为一年，从竣工验收合格之日算起。维修及验收严格按照HG/T20543-2006《化学工业炉砌筑技术条件》及GB50211-2004《工业炉砌筑工程施工及验收规范》。</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5、在质保期内，乙方在接到维修通知后12小时内派人维修，否则甲方可委托其他单位或个人维修，其费用及风险从乙方质保金中扣除，并保留进一步向乙方追偿的权利。</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6、所有施工工作必须按甲方的要求由乙方来完成，不得随意改动，如有改动必须经甲方签字认可。</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7、乙方负责提供施工后的竣工资料施工完成后一周提供给甲方存档。</w:t>
      </w:r>
    </w:p>
    <w:p>
      <w:pPr>
        <w:spacing w:line="520" w:lineRule="exact"/>
        <w:ind w:firstLine="574" w:firstLineChars="200"/>
        <w:rPr>
          <w:rFonts w:ascii="宋体" w:hAnsi="宋体" w:cs="黑体"/>
          <w:color w:val="0D0D0D"/>
          <w:sz w:val="28"/>
          <w:szCs w:val="28"/>
        </w:rPr>
      </w:pPr>
      <w:r>
        <w:rPr>
          <w:rFonts w:hint="eastAsia" w:ascii="宋体" w:hAnsi="宋体" w:cs="黑体"/>
          <w:color w:val="0D0D0D"/>
          <w:sz w:val="28"/>
          <w:szCs w:val="28"/>
        </w:rPr>
        <w:t>八、双方责任</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（一）甲方工作：甲方应按约定的时间和要求完成以下工作：</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（1）合同签订后，甲方提供施工要求给乙方；</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 xml:space="preserve">（2）与乙方充分沟通，完善工程施工方案。          </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（3）施工队进场前，对乙方的施工队伍进行安全培训，并做技术交底。</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（二）乙方工作　　</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 xml:space="preserve">1、负责处理现场与本工程有关的施工要求、施工进度、技术质量、安全施工、检查验收等事宜。                                                                 </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2、乙方对选派到甲方的施工人员进行安全培训，确保无安全事故，若发生安全事故，一切责任由乙方自行承担。</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3、乙方现场施工人员须服从甲方的安全、现场管理，对不服从甲方现场管理的，甲方有权对乙方人员进行处罚。</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4、在施工、调试及质保期内的运行过程中，乙方应负责处理装置出现的施工质量缺陷问题，如返工更换不合格或有缺陷的施工材料等，所需费用由乙方承担，对于因甲方造成的问题，乙方也应予以解决，但费用由甲方承担。</w:t>
      </w:r>
    </w:p>
    <w:p>
      <w:pPr>
        <w:spacing w:line="520" w:lineRule="exact"/>
        <w:ind w:firstLine="574" w:firstLineChars="200"/>
        <w:rPr>
          <w:rFonts w:ascii="宋体" w:hAnsi="宋体" w:cs="黑体"/>
          <w:color w:val="0D0D0D"/>
          <w:sz w:val="28"/>
          <w:szCs w:val="28"/>
        </w:rPr>
      </w:pPr>
      <w:r>
        <w:rPr>
          <w:rFonts w:hint="eastAsia" w:ascii="宋体" w:hAnsi="宋体" w:cs="黑体"/>
          <w:color w:val="0D0D0D"/>
          <w:sz w:val="28"/>
          <w:szCs w:val="28"/>
        </w:rPr>
        <w:t>九、安全施工和保险</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1、开工前，乙方必须按规定到甲方安环科将有关证件登记，签订安全责任书。</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2、乙方施工人员在工作期内必须遵守甲方的规章制度并服从甲方的管理，乙方应做好安全教育、安全防护（包括为所属人员配备个人防护用品）等工作，保证施工安全和人身安全；发生事故，应积极采取有效措施防止损失扩大，并承担一切责任和经济损失；发生重大伤亡事故，乙方应按规定立即书面报告甲方及有关部门。</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3、乙方在场内危险源附近施工，应制定安全防护措施；若乙方未作或防护不力而发生安全事故，由乙方承担有关责任和因此造成的一切经济损失。</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4、乙方在本工程施工期间应自备安全警示牌、消防器材，并遵守有关安全消防和施工安全用电的规定以及甲方的有关安全管理制度，违反上述规定，则应承担全部责任。</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5、与现场施工有关的风险由乙方承担，乙方应对进场所有工作人员购买工伤保险并加强对乙方工作人员的管理，甲方不对乙方工作人员的人身、财产安全负责。</w:t>
      </w:r>
    </w:p>
    <w:p>
      <w:pPr>
        <w:spacing w:line="520" w:lineRule="exact"/>
        <w:ind w:firstLine="480"/>
        <w:rPr>
          <w:rFonts w:ascii="宋体" w:hAnsi="宋体"/>
          <w:color w:val="0D0D0D"/>
          <w:sz w:val="28"/>
          <w:szCs w:val="28"/>
        </w:rPr>
      </w:pPr>
      <w:r>
        <w:rPr>
          <w:rFonts w:hint="eastAsia" w:ascii="宋体" w:hAnsi="宋体" w:cs="黑体"/>
          <w:color w:val="0D0D0D"/>
          <w:sz w:val="28"/>
          <w:szCs w:val="28"/>
        </w:rPr>
        <w:t>十、材料设备供应</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 xml:space="preserve"> 1、本工程维修辅助材由乙方自行采购，对验收不合格的材料，乙方不得擅自用于本工程。</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2、具有合格证书的材料、设备，任何一方如有异议要求检验时，可以重新检验，检验后如属合格产品，其检验费用由要求检验的一方承担;如属不合格产品，检验费用由供料一方负担。</w:t>
      </w:r>
    </w:p>
    <w:p>
      <w:pPr>
        <w:spacing w:line="520" w:lineRule="exact"/>
        <w:ind w:firstLine="574" w:firstLineChars="200"/>
        <w:rPr>
          <w:rFonts w:ascii="宋体" w:hAnsi="宋体" w:cs="黑体"/>
          <w:color w:val="0D0D0D"/>
          <w:sz w:val="28"/>
          <w:szCs w:val="28"/>
        </w:rPr>
      </w:pPr>
      <w:r>
        <w:rPr>
          <w:rFonts w:hint="eastAsia" w:ascii="宋体" w:hAnsi="宋体" w:cs="黑体"/>
          <w:color w:val="0D0D0D"/>
          <w:sz w:val="28"/>
          <w:szCs w:val="28"/>
        </w:rPr>
        <w:t xml:space="preserve">十一、违约、索赔和争议 </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（一）违约和索赔</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1、乙方应按照合同规定的工期完成施工工作。如果乙方不能按时完成施工，应及时以书面形式将不能按时完工的理由、延误时间通知甲方。甲方在收到乙方的通知后，应在3天内复函是否同意，如不同意，乙方应按原合同履行；如同意，其函件应作为修改合同工期的依据。反之甲方要求乙方提前或延迟工期，也应按此办理。</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2、除不可抗力事故及前条规定外，甲方、乙方若未履行本合同义务，均属违约，应由违约方承担因违约而给对方造成的一切损失，违约处罚可按下列方法处理：</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（1） 非甲方原因，在执行合同中如乙方逾期完工，</w:t>
      </w:r>
      <w:r>
        <w:rPr>
          <w:rFonts w:hint="eastAsia" w:ascii="宋体" w:hAnsi="宋体"/>
          <w:color w:val="0D0D0D"/>
          <w:sz w:val="28"/>
          <w:szCs w:val="28"/>
        </w:rPr>
        <w:t>工期拖延超过30天，甲方有权解除合同，同时乙方向甲方赔偿合同总金额50%的违约金。</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（2）乙方恶意拖延交付，或不履行合同，甲方有权自行请其他单位消除乙方给甲方带来的损失，由此产生的费用和风险均由乙方承担。</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3、乙方对施工质量与合同要求不相符合负有责任,或者如因施工质量问题导致甲方遭受重大损失，甲方有权在验收期间内和质量保证期内向乙方提出索赔。</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4、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（二）争议</w:t>
      </w:r>
    </w:p>
    <w:p>
      <w:pPr>
        <w:spacing w:line="520" w:lineRule="exact"/>
        <w:ind w:firstLine="574" w:firstLineChars="200"/>
        <w:rPr>
          <w:rFonts w:ascii="宋体" w:hAnsi="宋体" w:cs="宋体"/>
          <w:color w:val="0D0D0D"/>
          <w:sz w:val="28"/>
          <w:szCs w:val="28"/>
        </w:rPr>
      </w:pPr>
      <w:r>
        <w:rPr>
          <w:rFonts w:hint="eastAsia" w:ascii="宋体" w:hAnsi="宋体" w:cs="仿宋_GB2312"/>
          <w:color w:val="0D0D0D"/>
          <w:sz w:val="28"/>
          <w:szCs w:val="28"/>
        </w:rPr>
        <w:t>本合同未尽事宜，双方协商解决。协商结果以“纪要”形式由双方签字盖章记录在案，作为合同的附件，与本合同具有同等效力。协商不成，</w:t>
      </w:r>
      <w:r>
        <w:rPr>
          <w:rFonts w:hint="eastAsia" w:ascii="宋体" w:hAnsi="宋体" w:cs="宋体"/>
          <w:color w:val="0D0D0D"/>
          <w:sz w:val="28"/>
          <w:szCs w:val="28"/>
        </w:rPr>
        <w:t>提交甲方所在地人民法院诉讼。</w:t>
      </w:r>
    </w:p>
    <w:p>
      <w:pPr>
        <w:spacing w:line="520" w:lineRule="exact"/>
        <w:ind w:firstLine="574" w:firstLineChars="200"/>
        <w:rPr>
          <w:rFonts w:ascii="宋体" w:hAnsi="宋体"/>
          <w:color w:val="0D0D0D"/>
          <w:sz w:val="28"/>
          <w:szCs w:val="28"/>
        </w:rPr>
      </w:pPr>
      <w:r>
        <w:rPr>
          <w:rFonts w:hint="eastAsia" w:ascii="宋体" w:hAnsi="宋体"/>
          <w:color w:val="0D0D0D"/>
          <w:sz w:val="28"/>
          <w:szCs w:val="28"/>
        </w:rPr>
        <w:t>十二、其他</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（一）不可抗力</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1、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2、受事故的一方应在不可抗力事故发生后尽快通知对方，并于事故发生后15天内将有关部门出具的证明文件给对方审阅确认。一旦不可抗力事故的影响持续10天以上，双方应通过友好协商在合理的时间内达成进一步履行或解除合同的协议。</w:t>
      </w:r>
    </w:p>
    <w:p>
      <w:pPr>
        <w:spacing w:line="520" w:lineRule="exact"/>
        <w:ind w:firstLine="574" w:firstLineChars="200"/>
        <w:rPr>
          <w:rFonts w:ascii="宋体" w:hAnsi="宋体" w:cs="仿宋_GB2312"/>
          <w:color w:val="0D0D0D"/>
          <w:sz w:val="28"/>
          <w:szCs w:val="28"/>
        </w:rPr>
      </w:pPr>
      <w:r>
        <w:rPr>
          <w:rFonts w:hint="eastAsia" w:ascii="宋体" w:hAnsi="宋体" w:cs="仿宋_GB2312"/>
          <w:color w:val="0D0D0D"/>
          <w:sz w:val="28"/>
          <w:szCs w:val="28"/>
        </w:rPr>
        <w:t>（二）合同生效</w:t>
      </w:r>
    </w:p>
    <w:p>
      <w:pPr>
        <w:spacing w:line="520" w:lineRule="exact"/>
        <w:ind w:firstLine="574" w:firstLineChars="200"/>
        <w:rPr>
          <w:rFonts w:ascii="宋体" w:hAnsi="宋体" w:cs="仿宋_GB2312"/>
          <w:sz w:val="28"/>
          <w:szCs w:val="28"/>
        </w:rPr>
      </w:pPr>
      <w:r>
        <w:rPr>
          <w:rFonts w:hint="eastAsia" w:ascii="宋体" w:hAnsi="宋体" w:cs="仿宋_GB2312"/>
          <w:color w:val="0D0D0D"/>
          <w:sz w:val="28"/>
          <w:szCs w:val="28"/>
        </w:rPr>
        <w:t>本合同经双方授权代表签字和加盖公章（或合同专用章）后生效，双方有关工程的洽商、变更</w:t>
      </w:r>
      <w:r>
        <w:rPr>
          <w:rFonts w:hint="eastAsia" w:ascii="宋体" w:hAnsi="宋体" w:cs="仿宋_GB2312"/>
          <w:sz w:val="28"/>
          <w:szCs w:val="28"/>
        </w:rPr>
        <w:t>等书面协议或文件视为本合同的组成部分。</w:t>
      </w:r>
    </w:p>
    <w:p>
      <w:pPr>
        <w:spacing w:line="520" w:lineRule="exact"/>
        <w:ind w:firstLine="574" w:firstLineChars="200"/>
        <w:rPr>
          <w:rFonts w:ascii="宋体" w:hAnsi="宋体" w:cs="仿宋_GB2312"/>
          <w:sz w:val="28"/>
          <w:szCs w:val="28"/>
        </w:rPr>
      </w:pPr>
      <w:r>
        <w:rPr>
          <w:rFonts w:hint="eastAsia" w:ascii="宋体" w:hAnsi="宋体" w:cs="仿宋_GB2312"/>
          <w:sz w:val="28"/>
          <w:szCs w:val="28"/>
        </w:rPr>
        <w:t>（四）合同份数</w:t>
      </w:r>
    </w:p>
    <w:p>
      <w:pPr>
        <w:spacing w:line="520" w:lineRule="exact"/>
        <w:ind w:firstLine="574" w:firstLineChars="200"/>
        <w:rPr>
          <w:rFonts w:ascii="宋体" w:hAnsi="宋体" w:cs="宋体"/>
          <w:b/>
          <w:sz w:val="24"/>
        </w:rPr>
      </w:pPr>
      <w:r>
        <w:rPr>
          <w:rFonts w:hint="eastAsia" w:ascii="宋体" w:hAnsi="宋体"/>
          <w:color w:val="000000"/>
          <w:sz w:val="28"/>
          <w:szCs w:val="28"/>
        </w:rPr>
        <w:t>本合同正本一式捌份，甲方执陆份，乙方执贰份。</w:t>
      </w:r>
    </w:p>
    <w:p>
      <w:pPr>
        <w:spacing w:line="380" w:lineRule="exact"/>
        <w:rPr>
          <w:rFonts w:ascii="宋体" w:hAnsi="宋体" w:cs="宋体"/>
          <w:b/>
          <w:sz w:val="24"/>
        </w:rPr>
      </w:pPr>
    </w:p>
    <w:p>
      <w:pPr>
        <w:spacing w:line="380" w:lineRule="exact"/>
        <w:rPr>
          <w:rFonts w:ascii="宋体" w:hAnsi="宋体" w:cs="宋体"/>
          <w:b/>
          <w:sz w:val="24"/>
        </w:rPr>
      </w:pPr>
    </w:p>
    <w:p>
      <w:pPr>
        <w:spacing w:line="380" w:lineRule="exact"/>
        <w:rPr>
          <w:rFonts w:ascii="宋体" w:hAnsi="宋体" w:cs="宋体"/>
          <w:b/>
          <w:sz w:val="24"/>
        </w:rPr>
      </w:pPr>
    </w:p>
    <w:p>
      <w:pPr>
        <w:spacing w:line="380" w:lineRule="exact"/>
        <w:rPr>
          <w:rFonts w:ascii="宋体" w:hAnsi="宋体" w:cs="宋体"/>
          <w:b/>
          <w:sz w:val="24"/>
        </w:rPr>
      </w:pPr>
    </w:p>
    <w:p>
      <w:pPr>
        <w:spacing w:line="420" w:lineRule="exact"/>
        <w:ind w:firstLine="722" w:firstLineChars="252"/>
        <w:rPr>
          <w:rFonts w:ascii="宋体" w:hAnsi="宋体" w:cs="仿宋"/>
          <w:b/>
          <w:sz w:val="28"/>
          <w:szCs w:val="28"/>
        </w:rPr>
      </w:pPr>
      <w:r>
        <w:rPr>
          <w:rFonts w:hint="eastAsia" w:ascii="宋体" w:hAnsi="宋体" w:cs="仿宋"/>
          <w:b/>
          <w:sz w:val="28"/>
          <w:szCs w:val="28"/>
        </w:rPr>
        <w:t>甲    方：                         乙    方：</w:t>
      </w:r>
    </w:p>
    <w:p>
      <w:pPr>
        <w:spacing w:line="420" w:lineRule="exact"/>
        <w:ind w:firstLine="722" w:firstLineChars="252"/>
        <w:rPr>
          <w:rFonts w:ascii="宋体" w:hAnsi="宋体" w:cs="仿宋"/>
          <w:sz w:val="28"/>
          <w:szCs w:val="28"/>
        </w:rPr>
      </w:pPr>
      <w:r>
        <w:rPr>
          <w:rFonts w:hint="eastAsia" w:ascii="宋体" w:hAnsi="宋体" w:cs="仿宋"/>
          <w:sz w:val="28"/>
          <w:szCs w:val="28"/>
        </w:rPr>
        <w:t>授权代表：                         授权代表：</w:t>
      </w:r>
    </w:p>
    <w:p>
      <w:pPr>
        <w:spacing w:line="420" w:lineRule="exact"/>
        <w:ind w:firstLine="722" w:firstLineChars="252"/>
        <w:rPr>
          <w:rFonts w:ascii="宋体" w:hAnsi="宋体" w:cs="仿宋"/>
          <w:sz w:val="28"/>
          <w:szCs w:val="28"/>
        </w:rPr>
      </w:pPr>
      <w:r>
        <w:rPr>
          <w:rFonts w:hint="eastAsia" w:ascii="宋体" w:hAnsi="宋体" w:cs="仿宋"/>
          <w:sz w:val="28"/>
          <w:szCs w:val="28"/>
        </w:rPr>
        <w:t>地    址：                         地    址：</w:t>
      </w:r>
    </w:p>
    <w:p>
      <w:pPr>
        <w:spacing w:line="420" w:lineRule="exact"/>
        <w:ind w:firstLine="722" w:firstLineChars="252"/>
        <w:rPr>
          <w:rFonts w:ascii="宋体" w:hAnsi="宋体" w:cs="仿宋"/>
          <w:sz w:val="28"/>
          <w:szCs w:val="28"/>
        </w:rPr>
      </w:pPr>
      <w:r>
        <w:rPr>
          <w:rFonts w:hint="eastAsia" w:ascii="宋体" w:hAnsi="宋体" w:cs="仿宋"/>
          <w:sz w:val="28"/>
          <w:szCs w:val="28"/>
        </w:rPr>
        <w:t>电    话：                         电    话：</w:t>
      </w:r>
    </w:p>
    <w:p>
      <w:pPr>
        <w:spacing w:line="420" w:lineRule="exact"/>
        <w:ind w:firstLine="722" w:firstLineChars="252"/>
        <w:rPr>
          <w:rFonts w:ascii="宋体" w:hAnsi="宋体" w:cs="仿宋"/>
          <w:sz w:val="28"/>
          <w:szCs w:val="28"/>
        </w:rPr>
      </w:pPr>
      <w:r>
        <w:rPr>
          <w:rFonts w:hint="eastAsia" w:ascii="宋体" w:hAnsi="宋体" w:cs="仿宋"/>
          <w:sz w:val="28"/>
          <w:szCs w:val="28"/>
        </w:rPr>
        <w:t>传    真：                         传    真：</w:t>
      </w:r>
    </w:p>
    <w:p>
      <w:pPr>
        <w:spacing w:line="420" w:lineRule="exact"/>
        <w:ind w:firstLine="722" w:firstLineChars="252"/>
        <w:rPr>
          <w:rFonts w:ascii="宋体" w:hAnsi="宋体" w:cs="仿宋"/>
          <w:sz w:val="28"/>
          <w:szCs w:val="28"/>
        </w:rPr>
      </w:pPr>
      <w:r>
        <w:rPr>
          <w:rFonts w:hint="eastAsia" w:ascii="宋体" w:hAnsi="宋体" w:cs="仿宋"/>
          <w:sz w:val="28"/>
          <w:szCs w:val="28"/>
        </w:rPr>
        <w:t>邮    编：                         邮    编：</w:t>
      </w:r>
    </w:p>
    <w:p>
      <w:pPr>
        <w:spacing w:line="420" w:lineRule="exact"/>
        <w:ind w:firstLine="722" w:firstLineChars="252"/>
        <w:rPr>
          <w:rFonts w:ascii="宋体" w:hAnsi="宋体" w:cs="仿宋"/>
          <w:sz w:val="28"/>
          <w:szCs w:val="28"/>
        </w:rPr>
      </w:pPr>
      <w:r>
        <w:rPr>
          <w:rFonts w:hint="eastAsia" w:ascii="宋体" w:hAnsi="宋体" w:cs="仿宋"/>
          <w:sz w:val="28"/>
          <w:szCs w:val="28"/>
        </w:rPr>
        <w:t>开 户 行：                         开 户 行：</w:t>
      </w:r>
    </w:p>
    <w:p>
      <w:pPr>
        <w:spacing w:line="420" w:lineRule="exact"/>
        <w:ind w:firstLine="722" w:firstLineChars="252"/>
        <w:rPr>
          <w:rFonts w:ascii="宋体" w:hAnsi="宋体" w:cs="仿宋"/>
          <w:sz w:val="28"/>
          <w:szCs w:val="28"/>
        </w:rPr>
      </w:pPr>
      <w:r>
        <w:rPr>
          <w:rFonts w:hint="eastAsia" w:ascii="宋体" w:hAnsi="宋体" w:cs="仿宋"/>
          <w:sz w:val="28"/>
          <w:szCs w:val="28"/>
        </w:rPr>
        <w:t>开户账号：                         开户账号：</w:t>
      </w:r>
    </w:p>
    <w:p>
      <w:pPr>
        <w:spacing w:line="420" w:lineRule="exact"/>
        <w:ind w:firstLine="722" w:firstLineChars="252"/>
        <w:rPr>
          <w:rFonts w:ascii="宋体" w:hAnsi="宋体" w:cs="仿宋"/>
          <w:sz w:val="28"/>
          <w:szCs w:val="28"/>
        </w:rPr>
      </w:pPr>
      <w:r>
        <w:rPr>
          <w:rFonts w:hint="eastAsia" w:ascii="宋体" w:hAnsi="宋体" w:cs="仿宋"/>
          <w:sz w:val="28"/>
          <w:szCs w:val="28"/>
        </w:rPr>
        <w:t>税    号：                         税    号：</w:t>
      </w:r>
    </w:p>
    <w:p>
      <w:pPr>
        <w:spacing w:line="420" w:lineRule="exact"/>
        <w:ind w:firstLine="722" w:firstLineChars="252"/>
        <w:rPr>
          <w:rFonts w:ascii="宋体" w:hAnsi="宋体" w:cs="仿宋"/>
          <w:sz w:val="28"/>
          <w:szCs w:val="28"/>
        </w:rPr>
      </w:pPr>
      <w:r>
        <w:rPr>
          <w:rFonts w:hint="eastAsia" w:ascii="宋体" w:hAnsi="宋体" w:cs="仿宋"/>
          <w:sz w:val="28"/>
          <w:szCs w:val="28"/>
        </w:rPr>
        <w:t xml:space="preserve">签订地点：                         签字日期： </w:t>
      </w:r>
    </w:p>
    <w:p>
      <w:pPr>
        <w:spacing w:line="420" w:lineRule="exact"/>
        <w:ind w:firstLine="722" w:firstLineChars="252"/>
        <w:rPr>
          <w:rFonts w:ascii="宋体" w:hAnsi="宋体" w:cs="仿宋"/>
          <w:sz w:val="28"/>
          <w:szCs w:val="28"/>
        </w:rPr>
      </w:pPr>
      <w:r>
        <w:rPr>
          <w:rFonts w:hint="eastAsia" w:ascii="宋体" w:hAnsi="宋体" w:cs="仿宋"/>
          <w:sz w:val="28"/>
          <w:szCs w:val="28"/>
        </w:rPr>
        <w:t xml:space="preserve"> </w:t>
      </w:r>
    </w:p>
    <w:p>
      <w:pPr>
        <w:spacing w:line="360" w:lineRule="auto"/>
        <w:outlineLvl w:val="0"/>
        <w:rPr>
          <w:rFonts w:ascii="宋体" w:hAnsi="宋体"/>
          <w:b/>
          <w:sz w:val="32"/>
          <w:szCs w:val="32"/>
        </w:rPr>
      </w:pPr>
    </w:p>
    <w:p>
      <w:pPr>
        <w:spacing w:line="360" w:lineRule="auto"/>
        <w:outlineLvl w:val="0"/>
        <w:rPr>
          <w:rFonts w:ascii="宋体" w:hAnsi="宋体" w:cs="仿宋_GB2312"/>
          <w:b/>
          <w:sz w:val="32"/>
          <w:szCs w:val="32"/>
        </w:rPr>
      </w:pPr>
    </w:p>
    <w:p>
      <w:pPr>
        <w:spacing w:line="360" w:lineRule="auto"/>
        <w:outlineLvl w:val="0"/>
        <w:rPr>
          <w:rFonts w:ascii="宋体" w:hAnsi="宋体" w:cs="仿宋_GB2312"/>
          <w:b/>
          <w:sz w:val="32"/>
          <w:szCs w:val="32"/>
        </w:rPr>
      </w:pPr>
    </w:p>
    <w:p>
      <w:pPr>
        <w:spacing w:line="360" w:lineRule="auto"/>
        <w:outlineLvl w:val="0"/>
        <w:rPr>
          <w:rFonts w:ascii="宋体" w:hAnsi="宋体" w:cs="仿宋_GB2312"/>
          <w:b/>
          <w:sz w:val="32"/>
          <w:szCs w:val="32"/>
        </w:rPr>
      </w:pPr>
    </w:p>
    <w:p>
      <w:pPr>
        <w:spacing w:line="360" w:lineRule="auto"/>
        <w:outlineLvl w:val="0"/>
        <w:rPr>
          <w:rFonts w:ascii="宋体" w:hAnsi="宋体" w:cs="仿宋_GB2312"/>
          <w:b/>
          <w:sz w:val="32"/>
          <w:szCs w:val="32"/>
        </w:rPr>
      </w:pPr>
    </w:p>
    <w:p>
      <w:pPr>
        <w:spacing w:line="360" w:lineRule="auto"/>
        <w:outlineLvl w:val="0"/>
        <w:rPr>
          <w:rFonts w:ascii="宋体" w:hAnsi="宋体" w:cs="仿宋_GB2312"/>
          <w:b/>
          <w:sz w:val="32"/>
          <w:szCs w:val="32"/>
        </w:rPr>
      </w:pPr>
    </w:p>
    <w:p>
      <w:pPr>
        <w:spacing w:line="360" w:lineRule="auto"/>
        <w:outlineLvl w:val="0"/>
        <w:rPr>
          <w:rFonts w:ascii="宋体" w:hAnsi="宋体" w:cs="仿宋_GB2312"/>
          <w:b/>
          <w:sz w:val="32"/>
          <w:szCs w:val="32"/>
        </w:rPr>
      </w:pPr>
    </w:p>
    <w:p>
      <w:pPr>
        <w:pStyle w:val="2"/>
        <w:rPr>
          <w:rFonts w:ascii="宋体" w:hAnsi="宋体" w:cs="仿宋_GB2312"/>
          <w:b/>
          <w:sz w:val="32"/>
          <w:szCs w:val="32"/>
        </w:rPr>
      </w:pPr>
    </w:p>
    <w:p>
      <w:pPr>
        <w:rPr>
          <w:rFonts w:ascii="宋体" w:hAnsi="宋体" w:cs="仿宋_GB2312"/>
          <w:b/>
          <w:sz w:val="32"/>
          <w:szCs w:val="32"/>
        </w:rPr>
      </w:pPr>
    </w:p>
    <w:p>
      <w:pPr>
        <w:pStyle w:val="2"/>
        <w:rPr>
          <w:rFonts w:ascii="宋体" w:hAnsi="宋体" w:cs="仿宋_GB2312"/>
          <w:b/>
          <w:sz w:val="32"/>
          <w:szCs w:val="32"/>
        </w:rPr>
      </w:pPr>
    </w:p>
    <w:p>
      <w:pPr>
        <w:rPr>
          <w:rFonts w:ascii="宋体" w:hAnsi="宋体" w:cs="仿宋_GB2312"/>
          <w:b/>
          <w:sz w:val="32"/>
          <w:szCs w:val="32"/>
        </w:rPr>
      </w:pPr>
    </w:p>
    <w:p>
      <w:pPr>
        <w:pStyle w:val="2"/>
        <w:rPr>
          <w:rFonts w:ascii="宋体" w:hAnsi="宋体" w:cs="仿宋_GB2312"/>
          <w:b/>
          <w:sz w:val="32"/>
          <w:szCs w:val="32"/>
        </w:rPr>
      </w:pPr>
    </w:p>
    <w:p>
      <w:pPr>
        <w:rPr>
          <w:rFonts w:ascii="宋体" w:hAnsi="宋体" w:cs="仿宋_GB2312"/>
          <w:b/>
          <w:sz w:val="32"/>
          <w:szCs w:val="32"/>
        </w:rPr>
      </w:pPr>
    </w:p>
    <w:p>
      <w:pPr>
        <w:pStyle w:val="2"/>
        <w:rPr>
          <w:rFonts w:ascii="宋体" w:hAnsi="宋体" w:cs="仿宋_GB2312"/>
          <w:b/>
          <w:sz w:val="32"/>
          <w:szCs w:val="32"/>
        </w:rPr>
      </w:pPr>
    </w:p>
    <w:p>
      <w:pPr>
        <w:rPr>
          <w:rFonts w:ascii="宋体" w:hAnsi="宋体" w:cs="仿宋_GB2312"/>
          <w:b/>
          <w:sz w:val="32"/>
          <w:szCs w:val="32"/>
        </w:rPr>
      </w:pPr>
    </w:p>
    <w:p>
      <w:pPr>
        <w:pStyle w:val="2"/>
      </w:pPr>
    </w:p>
    <w:p>
      <w:pPr>
        <w:spacing w:line="360" w:lineRule="auto"/>
        <w:jc w:val="center"/>
        <w:outlineLvl w:val="0"/>
        <w:rPr>
          <w:rFonts w:hint="eastAsia" w:ascii="宋体" w:hAnsi="宋体"/>
          <w:b/>
          <w:color w:val="000000"/>
          <w:sz w:val="32"/>
          <w:szCs w:val="32"/>
        </w:rPr>
      </w:pPr>
      <w:r>
        <w:rPr>
          <w:rFonts w:hint="eastAsia" w:ascii="宋体" w:hAnsi="宋体"/>
          <w:b/>
          <w:color w:val="000000"/>
          <w:sz w:val="32"/>
          <w:szCs w:val="32"/>
        </w:rPr>
        <w:t>第五章 投标文件格式</w:t>
      </w:r>
    </w:p>
    <w:p>
      <w:pPr>
        <w:spacing w:line="360" w:lineRule="auto"/>
        <w:ind w:left="-742" w:leftChars="-342" w:firstLine="79" w:firstLineChars="28"/>
        <w:jc w:val="center"/>
        <w:rPr>
          <w:rFonts w:hint="eastAsia" w:ascii="宋体" w:hAnsi="宋体"/>
          <w:b/>
          <w:bCs/>
          <w:color w:val="000000"/>
          <w:sz w:val="28"/>
          <w:szCs w:val="28"/>
        </w:rPr>
      </w:pPr>
      <w:r>
        <w:rPr>
          <w:rFonts w:hint="eastAsia" w:ascii="宋体" w:hAnsi="宋体"/>
          <w:b/>
          <w:bCs/>
          <w:color w:val="000000"/>
          <w:sz w:val="28"/>
          <w:szCs w:val="28"/>
        </w:rPr>
        <w:t xml:space="preserve">      投 标 函（格式）</w:t>
      </w:r>
    </w:p>
    <w:p>
      <w:pPr>
        <w:pStyle w:val="3"/>
        <w:spacing w:line="360" w:lineRule="auto"/>
        <w:rPr>
          <w:rFonts w:hint="eastAsia" w:hAnsi="宋体"/>
          <w:color w:val="000000"/>
          <w:sz w:val="28"/>
          <w:szCs w:val="28"/>
        </w:rPr>
      </w:pPr>
    </w:p>
    <w:p>
      <w:pPr>
        <w:pStyle w:val="3"/>
        <w:spacing w:line="360" w:lineRule="auto"/>
        <w:ind w:firstLine="280"/>
        <w:rPr>
          <w:rFonts w:hint="eastAsia" w:hAnsi="宋体"/>
          <w:color w:val="000000"/>
          <w:sz w:val="28"/>
          <w:szCs w:val="28"/>
        </w:rPr>
      </w:pPr>
      <w:r>
        <w:rPr>
          <w:rFonts w:hint="eastAsia" w:hAnsi="宋体"/>
          <w:color w:val="000000"/>
          <w:sz w:val="28"/>
          <w:szCs w:val="28"/>
        </w:rPr>
        <w:t>致：</w:t>
      </w:r>
    </w:p>
    <w:p>
      <w:pPr>
        <w:pStyle w:val="3"/>
        <w:spacing w:line="360" w:lineRule="auto"/>
        <w:ind w:firstLine="574" w:firstLineChars="200"/>
        <w:rPr>
          <w:rFonts w:hint="eastAsia" w:hAnsi="宋体"/>
          <w:color w:val="000000"/>
          <w:sz w:val="28"/>
          <w:szCs w:val="28"/>
        </w:rPr>
      </w:pPr>
      <w:r>
        <w:rPr>
          <w:rFonts w:hint="eastAsia" w:hAnsi="宋体"/>
          <w:color w:val="000000"/>
          <w:sz w:val="28"/>
          <w:szCs w:val="28"/>
        </w:rPr>
        <w:t>根据兴发集团招标办公室提供的</w:t>
      </w:r>
      <w:r>
        <w:rPr>
          <w:rFonts w:hint="eastAsia" w:hAnsi="宋体"/>
          <w:color w:val="000000"/>
          <w:sz w:val="28"/>
          <w:szCs w:val="28"/>
          <w:u w:val="single"/>
        </w:rPr>
        <w:t xml:space="preserve">                       </w:t>
      </w:r>
      <w:r>
        <w:rPr>
          <w:rFonts w:hint="eastAsia" w:hAnsi="宋体"/>
          <w:color w:val="000000"/>
          <w:sz w:val="28"/>
          <w:szCs w:val="28"/>
        </w:rPr>
        <w:t>项目招标文件（招标编号</w:t>
      </w:r>
      <w:r>
        <w:rPr>
          <w:rFonts w:hint="eastAsia" w:hAnsi="宋体"/>
          <w:color w:val="000000"/>
          <w:sz w:val="28"/>
          <w:szCs w:val="28"/>
          <w:u w:val="single"/>
        </w:rPr>
        <w:t xml:space="preserve">         </w:t>
      </w:r>
      <w:r>
        <w:rPr>
          <w:rFonts w:hint="eastAsia" w:hAnsi="宋体"/>
          <w:color w:val="000000"/>
          <w:sz w:val="28"/>
          <w:szCs w:val="28"/>
        </w:rPr>
        <w:t>）。我公司经过仔细分析和慎重考虑，结合我公司综合实力和相关市场风险等因素，我方愿以</w:t>
      </w:r>
      <w:r>
        <w:rPr>
          <w:rFonts w:hint="eastAsia" w:hAnsi="宋体"/>
          <w:color w:val="000000"/>
          <w:sz w:val="28"/>
          <w:szCs w:val="28"/>
          <w:u w:val="single"/>
        </w:rPr>
        <w:t xml:space="preserve">        </w:t>
      </w:r>
      <w:r>
        <w:rPr>
          <w:rFonts w:hint="eastAsia" w:hAnsi="宋体"/>
          <w:color w:val="000000"/>
          <w:sz w:val="28"/>
          <w:szCs w:val="28"/>
        </w:rPr>
        <w:t>万元的投标总价，按照合同条款、技术要求和我公司在投标文件中的各项承诺承担本项目直到竣工通过项目方验收为止。</w:t>
      </w:r>
    </w:p>
    <w:p>
      <w:pPr>
        <w:pStyle w:val="3"/>
        <w:spacing w:line="360" w:lineRule="auto"/>
        <w:ind w:firstLine="574" w:firstLineChars="200"/>
        <w:rPr>
          <w:rFonts w:hint="eastAsia" w:hAnsi="宋体"/>
          <w:color w:val="000000"/>
          <w:sz w:val="28"/>
          <w:szCs w:val="28"/>
        </w:rPr>
      </w:pPr>
      <w:r>
        <w:rPr>
          <w:rFonts w:hint="eastAsia" w:hAnsi="宋体"/>
          <w:color w:val="000000"/>
          <w:sz w:val="28"/>
          <w:szCs w:val="28"/>
        </w:rPr>
        <w:t>我方已详细审查招标文件、技术要求、合同样本等，我方将为我们对招标文件、技术要求等文件的误解而产生的后果负责。</w:t>
      </w:r>
    </w:p>
    <w:p>
      <w:pPr>
        <w:pStyle w:val="3"/>
        <w:spacing w:line="360" w:lineRule="auto"/>
        <w:ind w:firstLine="574" w:firstLineChars="200"/>
        <w:rPr>
          <w:rFonts w:hint="eastAsia" w:hAnsi="宋体"/>
          <w:color w:val="000000"/>
          <w:sz w:val="28"/>
          <w:szCs w:val="28"/>
        </w:rPr>
      </w:pPr>
      <w:r>
        <w:rPr>
          <w:rFonts w:hint="eastAsia" w:hAnsi="宋体"/>
          <w:color w:val="000000"/>
          <w:sz w:val="28"/>
          <w:szCs w:val="28"/>
        </w:rPr>
        <w:t>一旦我方中标，我方将严格按照招标文件、技术要求和投标文件的承诺签署本项目承包合同并认真履行合同责任和义务。</w:t>
      </w:r>
    </w:p>
    <w:p>
      <w:pPr>
        <w:pStyle w:val="3"/>
        <w:spacing w:line="360" w:lineRule="auto"/>
        <w:ind w:firstLine="574" w:firstLineChars="200"/>
        <w:rPr>
          <w:rFonts w:hint="eastAsia" w:hAnsi="宋体"/>
          <w:color w:val="000000"/>
          <w:sz w:val="28"/>
          <w:szCs w:val="28"/>
        </w:rPr>
      </w:pPr>
      <w:r>
        <w:rPr>
          <w:rFonts w:hint="eastAsia" w:hAnsi="宋体"/>
          <w:color w:val="000000"/>
          <w:sz w:val="28"/>
          <w:szCs w:val="28"/>
        </w:rPr>
        <w:t>我方理解，贵方有权对不中标单位不作任何解释。</w:t>
      </w:r>
    </w:p>
    <w:p>
      <w:pPr>
        <w:spacing w:line="360" w:lineRule="auto"/>
        <w:ind w:firstLine="280"/>
        <w:rPr>
          <w:rFonts w:hint="eastAsia" w:ascii="宋体" w:hAnsi="宋体"/>
          <w:bCs/>
          <w:color w:val="000000"/>
          <w:sz w:val="28"/>
          <w:szCs w:val="28"/>
        </w:rPr>
      </w:pPr>
    </w:p>
    <w:p>
      <w:pPr>
        <w:spacing w:line="360" w:lineRule="auto"/>
        <w:ind w:left="-2" w:leftChars="-1" w:firstLine="435" w:firstLineChars="152"/>
        <w:rPr>
          <w:rFonts w:hint="eastAsia" w:ascii="宋体" w:hAnsi="宋体"/>
          <w:bCs/>
          <w:color w:val="000000"/>
          <w:sz w:val="28"/>
          <w:szCs w:val="28"/>
        </w:rPr>
      </w:pPr>
      <w:r>
        <w:rPr>
          <w:rFonts w:hint="eastAsia" w:ascii="宋体" w:hAnsi="宋体"/>
          <w:bCs/>
          <w:color w:val="000000"/>
          <w:sz w:val="28"/>
          <w:szCs w:val="28"/>
        </w:rPr>
        <w:t>投标人名称：</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（盖章）</w:t>
      </w:r>
    </w:p>
    <w:p>
      <w:pPr>
        <w:spacing w:line="360" w:lineRule="auto"/>
        <w:ind w:left="-2" w:leftChars="-1" w:firstLine="435" w:firstLineChars="152"/>
        <w:rPr>
          <w:rFonts w:hint="eastAsia" w:ascii="宋体" w:hAnsi="宋体"/>
          <w:bCs/>
          <w:color w:val="000000"/>
          <w:sz w:val="28"/>
          <w:szCs w:val="28"/>
        </w:rPr>
      </w:pPr>
    </w:p>
    <w:p>
      <w:pPr>
        <w:spacing w:line="360" w:lineRule="auto"/>
        <w:ind w:left="-2" w:leftChars="-1" w:firstLine="435" w:firstLineChars="152"/>
        <w:rPr>
          <w:rFonts w:hint="eastAsia" w:ascii="宋体" w:hAnsi="宋体"/>
          <w:bCs/>
          <w:color w:val="000000"/>
          <w:sz w:val="28"/>
          <w:szCs w:val="28"/>
        </w:rPr>
      </w:pPr>
      <w:r>
        <w:rPr>
          <w:rFonts w:hint="eastAsia" w:ascii="宋体" w:hAnsi="宋体"/>
          <w:bCs/>
          <w:color w:val="000000"/>
          <w:sz w:val="28"/>
          <w:szCs w:val="28"/>
        </w:rPr>
        <w:t>法人代表或授权代表：</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（盖章）</w:t>
      </w:r>
    </w:p>
    <w:p>
      <w:pPr>
        <w:spacing w:line="360" w:lineRule="auto"/>
        <w:ind w:left="-2" w:leftChars="-1" w:firstLine="435" w:firstLineChars="152"/>
        <w:rPr>
          <w:rFonts w:hint="eastAsia" w:ascii="宋体" w:hAnsi="宋体"/>
          <w:bCs/>
          <w:color w:val="000000"/>
          <w:sz w:val="28"/>
          <w:szCs w:val="28"/>
        </w:rPr>
      </w:pPr>
      <w:r>
        <w:rPr>
          <w:rFonts w:hint="eastAsia" w:ascii="宋体" w:hAnsi="宋体"/>
          <w:bCs/>
          <w:color w:val="000000"/>
          <w:sz w:val="28"/>
          <w:szCs w:val="28"/>
        </w:rPr>
        <w:t xml:space="preserve">                      </w:t>
      </w:r>
    </w:p>
    <w:p>
      <w:pPr>
        <w:spacing w:line="360" w:lineRule="auto"/>
        <w:ind w:left="-2" w:leftChars="-1" w:firstLine="3592" w:firstLineChars="1252"/>
        <w:rPr>
          <w:rFonts w:hint="eastAsia" w:ascii="宋体" w:hAnsi="宋体"/>
          <w:bCs/>
          <w:color w:val="000000"/>
          <w:sz w:val="28"/>
          <w:szCs w:val="28"/>
        </w:rPr>
      </w:pPr>
    </w:p>
    <w:p>
      <w:pPr>
        <w:spacing w:line="360" w:lineRule="auto"/>
        <w:ind w:left="-2" w:leftChars="-1" w:firstLine="3592" w:firstLineChars="1252"/>
        <w:rPr>
          <w:rFonts w:hint="eastAsia" w:ascii="宋体" w:hAnsi="宋体"/>
          <w:bCs/>
          <w:color w:val="000000"/>
          <w:sz w:val="28"/>
          <w:szCs w:val="28"/>
        </w:rPr>
      </w:pPr>
      <w:r>
        <w:rPr>
          <w:rFonts w:hint="eastAsia" w:ascii="宋体" w:hAnsi="宋体"/>
          <w:bCs/>
          <w:color w:val="000000"/>
          <w:sz w:val="28"/>
          <w:szCs w:val="28"/>
        </w:rPr>
        <w:t xml:space="preserve"> 日期：</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年 </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月 </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日</w:t>
      </w:r>
    </w:p>
    <w:p>
      <w:pPr>
        <w:spacing w:line="360" w:lineRule="auto"/>
        <w:ind w:firstLine="281"/>
        <w:rPr>
          <w:rFonts w:ascii="宋体" w:hAnsi="宋体"/>
          <w:b/>
          <w:bCs/>
          <w:color w:val="000000"/>
          <w:sz w:val="28"/>
          <w:szCs w:val="28"/>
        </w:rPr>
      </w:pPr>
    </w:p>
    <w:p>
      <w:pPr>
        <w:spacing w:line="360" w:lineRule="auto"/>
        <w:ind w:firstLine="281"/>
        <w:jc w:val="center"/>
        <w:rPr>
          <w:rFonts w:hint="eastAsia" w:ascii="宋体" w:hAnsi="宋体"/>
          <w:b/>
          <w:bCs/>
          <w:color w:val="000000"/>
          <w:sz w:val="28"/>
          <w:szCs w:val="28"/>
        </w:rPr>
      </w:pPr>
      <w:r>
        <w:rPr>
          <w:rFonts w:hint="eastAsia" w:ascii="宋体" w:hAnsi="宋体"/>
          <w:b/>
          <w:bCs/>
          <w:color w:val="000000"/>
          <w:sz w:val="28"/>
          <w:szCs w:val="28"/>
        </w:rPr>
        <w:t>法定代表人资格证明（格式）</w:t>
      </w:r>
    </w:p>
    <w:p>
      <w:pPr>
        <w:spacing w:line="360" w:lineRule="auto"/>
        <w:ind w:firstLine="281"/>
        <w:rPr>
          <w:rFonts w:hint="eastAsia" w:ascii="宋体" w:hAnsi="宋体"/>
          <w:b/>
          <w:color w:val="000000"/>
          <w:sz w:val="28"/>
          <w:szCs w:val="28"/>
          <w:u w:val="single"/>
        </w:rPr>
      </w:pPr>
    </w:p>
    <w:p>
      <w:pPr>
        <w:spacing w:line="360" w:lineRule="auto"/>
        <w:ind w:firstLine="280"/>
        <w:rPr>
          <w:rFonts w:hint="eastAsia" w:ascii="宋体" w:hAnsi="宋体"/>
          <w:color w:val="000000"/>
          <w:sz w:val="28"/>
          <w:szCs w:val="28"/>
        </w:rPr>
      </w:pPr>
      <w:r>
        <w:rPr>
          <w:rFonts w:hint="eastAsia" w:ascii="宋体" w:hAnsi="宋体"/>
          <w:color w:val="000000"/>
          <w:sz w:val="28"/>
          <w:szCs w:val="28"/>
        </w:rPr>
        <w:t>致：</w:t>
      </w:r>
      <w:r>
        <w:rPr>
          <w:rFonts w:hint="eastAsia" w:ascii="宋体" w:hAnsi="宋体"/>
          <w:bCs/>
          <w:color w:val="000000"/>
          <w:sz w:val="28"/>
          <w:szCs w:val="28"/>
          <w:u w:val="single"/>
        </w:rPr>
        <w:t xml:space="preserve">                          </w:t>
      </w:r>
    </w:p>
    <w:p>
      <w:pPr>
        <w:spacing w:line="360" w:lineRule="auto"/>
        <w:ind w:firstLine="574" w:firstLineChars="200"/>
        <w:rPr>
          <w:rFonts w:hint="eastAsia" w:ascii="宋体" w:hAnsi="宋体"/>
          <w:color w:val="000000"/>
          <w:sz w:val="28"/>
          <w:szCs w:val="28"/>
        </w:rPr>
      </w:pPr>
    </w:p>
    <w:p>
      <w:pPr>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rPr>
        <w:t xml:space="preserve"> 性别：</w:t>
      </w:r>
      <w:r>
        <w:rPr>
          <w:rFonts w:hint="eastAsia" w:ascii="宋体" w:hAnsi="宋体"/>
          <w:color w:val="000000"/>
          <w:sz w:val="28"/>
          <w:szCs w:val="28"/>
          <w:u w:val="single"/>
        </w:rPr>
        <w:t xml:space="preserve">            </w:t>
      </w:r>
      <w:r>
        <w:rPr>
          <w:rFonts w:hint="eastAsia" w:ascii="宋体" w:hAnsi="宋体"/>
          <w:color w:val="000000"/>
          <w:sz w:val="28"/>
          <w:szCs w:val="28"/>
        </w:rPr>
        <w:t xml:space="preserve"> 年龄：</w:t>
      </w:r>
      <w:r>
        <w:rPr>
          <w:rFonts w:hint="eastAsia" w:ascii="宋体" w:hAnsi="宋体"/>
          <w:color w:val="000000"/>
          <w:sz w:val="28"/>
          <w:szCs w:val="28"/>
          <w:u w:val="single"/>
        </w:rPr>
        <w:t xml:space="preserve">        </w:t>
      </w:r>
      <w:r>
        <w:rPr>
          <w:rFonts w:hint="eastAsia" w:ascii="宋体" w:hAnsi="宋体"/>
          <w:color w:val="000000"/>
          <w:sz w:val="28"/>
          <w:szCs w:val="28"/>
        </w:rPr>
        <w:t xml:space="preserve"> 岁 </w:t>
      </w:r>
    </w:p>
    <w:p>
      <w:pPr>
        <w:spacing w:line="360" w:lineRule="auto"/>
        <w:ind w:firstLine="574" w:firstLineChars="200"/>
        <w:rPr>
          <w:rFonts w:hint="eastAsia" w:ascii="宋体" w:hAnsi="宋体"/>
          <w:color w:val="000000"/>
          <w:sz w:val="28"/>
          <w:szCs w:val="28"/>
          <w:u w:val="single"/>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rPr>
        <w:t xml:space="preserve"> 身份证号码：</w:t>
      </w:r>
      <w:r>
        <w:rPr>
          <w:rFonts w:hint="eastAsia" w:ascii="宋体" w:hAnsi="宋体"/>
          <w:color w:val="000000"/>
          <w:sz w:val="28"/>
          <w:szCs w:val="28"/>
          <w:u w:val="single"/>
        </w:rPr>
        <w:t xml:space="preserve">                           </w:t>
      </w:r>
    </w:p>
    <w:p>
      <w:pPr>
        <w:spacing w:line="360" w:lineRule="auto"/>
        <w:ind w:firstLine="574" w:firstLineChars="200"/>
        <w:rPr>
          <w:rFonts w:hint="eastAsia" w:ascii="宋体" w:hAnsi="宋体"/>
          <w:color w:val="000000"/>
          <w:sz w:val="28"/>
          <w:szCs w:val="28"/>
          <w:u w:val="single"/>
        </w:rPr>
      </w:pPr>
      <w:r>
        <w:rPr>
          <w:rFonts w:hint="eastAsia" w:ascii="宋体" w:hAnsi="宋体"/>
          <w:color w:val="000000"/>
          <w:sz w:val="28"/>
          <w:szCs w:val="28"/>
        </w:rPr>
        <w:t xml:space="preserve">系 </w:t>
      </w:r>
      <w:r>
        <w:rPr>
          <w:rFonts w:hint="eastAsia" w:ascii="宋体" w:hAnsi="宋体"/>
          <w:color w:val="000000"/>
          <w:sz w:val="28"/>
          <w:szCs w:val="28"/>
          <w:u w:val="single"/>
        </w:rPr>
        <w:t xml:space="preserve">                    </w:t>
      </w:r>
      <w:r>
        <w:rPr>
          <w:rFonts w:hint="eastAsia" w:ascii="宋体" w:hAnsi="宋体"/>
          <w:color w:val="000000"/>
          <w:sz w:val="28"/>
          <w:szCs w:val="28"/>
        </w:rPr>
        <w:t xml:space="preserve"> 的法定代表人。为 </w:t>
      </w:r>
      <w:r>
        <w:rPr>
          <w:rFonts w:hint="eastAsia" w:ascii="宋体" w:hAnsi="宋体"/>
          <w:color w:val="000000"/>
          <w:sz w:val="28"/>
          <w:szCs w:val="28"/>
          <w:u w:val="single"/>
        </w:rPr>
        <w:t xml:space="preserve">               </w:t>
      </w:r>
    </w:p>
    <w:p>
      <w:pPr>
        <w:spacing w:line="360" w:lineRule="auto"/>
        <w:ind w:firstLine="280"/>
        <w:rPr>
          <w:rFonts w:hint="eastAsia" w:ascii="宋体" w:hAnsi="宋体"/>
          <w:color w:val="000000"/>
          <w:sz w:val="28"/>
          <w:szCs w:val="28"/>
        </w:rPr>
      </w:pPr>
      <w:r>
        <w:rPr>
          <w:rFonts w:hint="eastAsia" w:ascii="宋体" w:hAnsi="宋体"/>
          <w:color w:val="000000"/>
          <w:sz w:val="28"/>
          <w:szCs w:val="28"/>
        </w:rPr>
        <w:t>项目（招标编号：</w:t>
      </w:r>
      <w:r>
        <w:rPr>
          <w:rFonts w:hint="eastAsia" w:ascii="宋体" w:hAnsi="宋体"/>
          <w:b/>
          <w:color w:val="000000"/>
          <w:sz w:val="28"/>
          <w:szCs w:val="28"/>
          <w:u w:val="single"/>
        </w:rPr>
        <w:t xml:space="preserve">           </w:t>
      </w:r>
      <w:r>
        <w:rPr>
          <w:rFonts w:hint="eastAsia" w:ascii="宋体" w:hAnsi="宋体"/>
          <w:color w:val="000000"/>
          <w:sz w:val="28"/>
          <w:szCs w:val="28"/>
        </w:rPr>
        <w:t>）及相关服务签署投标文件、进行合同洽谈、签署合同和处理与之有关的一切事务。</w:t>
      </w:r>
    </w:p>
    <w:p>
      <w:pPr>
        <w:spacing w:line="360" w:lineRule="auto"/>
        <w:ind w:left="359" w:firstLine="574" w:firstLineChars="200"/>
        <w:rPr>
          <w:rFonts w:hint="eastAsia" w:ascii="宋体" w:hAnsi="宋体"/>
          <w:color w:val="000000"/>
          <w:sz w:val="28"/>
          <w:szCs w:val="28"/>
        </w:rPr>
      </w:pPr>
    </w:p>
    <w:p>
      <w:pPr>
        <w:spacing w:line="360" w:lineRule="auto"/>
        <w:ind w:left="171" w:firstLine="574" w:firstLineChars="200"/>
        <w:rPr>
          <w:rFonts w:hint="eastAsia" w:ascii="宋体" w:hAnsi="宋体"/>
          <w:color w:val="000000"/>
          <w:sz w:val="28"/>
          <w:szCs w:val="28"/>
        </w:rPr>
      </w:pPr>
      <w:r>
        <w:rPr>
          <w:rFonts w:hint="eastAsia" w:ascii="宋体" w:hAnsi="宋体"/>
          <w:color w:val="000000"/>
          <w:sz w:val="28"/>
          <w:szCs w:val="28"/>
        </w:rPr>
        <w:t>特此证明。</w:t>
      </w:r>
    </w:p>
    <w:tbl>
      <w:tblPr>
        <w:tblStyle w:val="25"/>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4"/>
        <w:gridCol w:w="447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36" w:hRule="atLeast"/>
          <w:jc w:val="center"/>
        </w:trPr>
        <w:tc>
          <w:tcPr>
            <w:tcW w:w="4587" w:type="dxa"/>
            <w:vAlign w:val="center"/>
          </w:tcPr>
          <w:p>
            <w:pPr>
              <w:spacing w:line="360" w:lineRule="auto"/>
              <w:jc w:val="center"/>
              <w:rPr>
                <w:rFonts w:ascii="宋体" w:hAnsi="宋体"/>
                <w:color w:val="000000"/>
                <w:sz w:val="28"/>
                <w:szCs w:val="28"/>
              </w:rPr>
            </w:pPr>
            <w:r>
              <w:rPr>
                <w:rFonts w:hint="eastAsia" w:ascii="宋体" w:hAnsi="宋体"/>
                <w:color w:val="000000"/>
                <w:sz w:val="28"/>
                <w:szCs w:val="28"/>
              </w:rPr>
              <w:t>法定代表人身份证正面</w:t>
            </w:r>
          </w:p>
        </w:tc>
        <w:tc>
          <w:tcPr>
            <w:tcW w:w="4587" w:type="dxa"/>
            <w:vAlign w:val="center"/>
          </w:tcPr>
          <w:p>
            <w:pPr>
              <w:spacing w:line="360" w:lineRule="auto"/>
              <w:jc w:val="center"/>
              <w:rPr>
                <w:rFonts w:ascii="宋体" w:hAnsi="宋体"/>
                <w:color w:val="000000"/>
                <w:sz w:val="28"/>
                <w:szCs w:val="28"/>
              </w:rPr>
            </w:pPr>
            <w:r>
              <w:rPr>
                <w:rFonts w:hint="eastAsia" w:ascii="宋体" w:hAnsi="宋体"/>
                <w:color w:val="000000"/>
                <w:sz w:val="28"/>
                <w:szCs w:val="28"/>
              </w:rPr>
              <w:t>法定代表人身份证反面</w:t>
            </w:r>
          </w:p>
        </w:tc>
      </w:tr>
    </w:tbl>
    <w:p>
      <w:pPr>
        <w:spacing w:line="360" w:lineRule="auto"/>
        <w:ind w:firstLine="574" w:firstLineChars="200"/>
        <w:rPr>
          <w:rFonts w:hint="eastAsia" w:ascii="宋体" w:hAnsi="宋体"/>
          <w:color w:val="000000"/>
          <w:sz w:val="28"/>
          <w:szCs w:val="28"/>
        </w:rPr>
      </w:pPr>
    </w:p>
    <w:p>
      <w:pPr>
        <w:spacing w:line="360" w:lineRule="auto"/>
        <w:ind w:firstLine="574" w:firstLineChars="200"/>
        <w:rPr>
          <w:rFonts w:hint="eastAsia" w:ascii="宋体" w:hAnsi="宋体"/>
          <w:color w:val="000000"/>
          <w:sz w:val="28"/>
          <w:szCs w:val="28"/>
        </w:rPr>
      </w:pPr>
    </w:p>
    <w:p>
      <w:pPr>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投标人名称：</w:t>
      </w:r>
      <w:r>
        <w:rPr>
          <w:rFonts w:hint="eastAsia" w:ascii="宋体" w:hAnsi="宋体"/>
          <w:bCs/>
          <w:color w:val="000000"/>
          <w:sz w:val="28"/>
          <w:szCs w:val="28"/>
          <w:u w:val="single"/>
        </w:rPr>
        <w:t xml:space="preserve">                     </w:t>
      </w:r>
      <w:r>
        <w:rPr>
          <w:rFonts w:hint="eastAsia" w:ascii="宋体" w:hAnsi="宋体"/>
          <w:color w:val="000000"/>
          <w:sz w:val="28"/>
          <w:szCs w:val="28"/>
        </w:rPr>
        <w:t xml:space="preserve">  </w:t>
      </w:r>
    </w:p>
    <w:p>
      <w:pPr>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 xml:space="preserve">                          （盖公章）</w:t>
      </w:r>
    </w:p>
    <w:p>
      <w:pPr>
        <w:spacing w:line="360" w:lineRule="auto"/>
        <w:ind w:firstLine="574" w:firstLineChars="200"/>
        <w:rPr>
          <w:rFonts w:hint="eastAsia" w:ascii="宋体" w:hAnsi="宋体"/>
          <w:bCs/>
          <w:color w:val="000000"/>
          <w:kern w:val="0"/>
          <w:sz w:val="28"/>
          <w:szCs w:val="28"/>
        </w:rPr>
      </w:pPr>
      <w:r>
        <w:rPr>
          <w:rFonts w:hint="eastAsia" w:ascii="宋体" w:hAnsi="宋体"/>
          <w:color w:val="000000"/>
          <w:sz w:val="28"/>
          <w:szCs w:val="28"/>
        </w:rPr>
        <w:t>日 期：</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年</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月</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日</w:t>
      </w:r>
    </w:p>
    <w:p>
      <w:pPr>
        <w:adjustRightInd w:val="0"/>
        <w:snapToGrid w:val="0"/>
        <w:spacing w:line="360" w:lineRule="auto"/>
        <w:rPr>
          <w:rFonts w:hint="eastAsia" w:ascii="宋体" w:hAnsi="宋体"/>
          <w:b/>
          <w:bCs/>
          <w:color w:val="000000"/>
          <w:sz w:val="28"/>
          <w:szCs w:val="28"/>
        </w:rPr>
      </w:pPr>
    </w:p>
    <w:p>
      <w:pPr>
        <w:adjustRightInd w:val="0"/>
        <w:snapToGrid w:val="0"/>
        <w:spacing w:line="360" w:lineRule="auto"/>
        <w:ind w:firstLine="281"/>
        <w:jc w:val="center"/>
        <w:rPr>
          <w:rFonts w:hint="eastAsia" w:ascii="宋体" w:hAnsi="宋体"/>
          <w:b/>
          <w:color w:val="000000"/>
          <w:sz w:val="28"/>
          <w:szCs w:val="28"/>
        </w:rPr>
      </w:pPr>
      <w:r>
        <w:rPr>
          <w:rFonts w:hint="eastAsia" w:ascii="宋体" w:hAnsi="宋体"/>
          <w:b/>
          <w:bCs/>
          <w:color w:val="000000"/>
          <w:sz w:val="28"/>
          <w:szCs w:val="28"/>
        </w:rPr>
        <w:t>授权委托书（格式）</w:t>
      </w:r>
    </w:p>
    <w:p>
      <w:pPr>
        <w:adjustRightInd w:val="0"/>
        <w:snapToGrid w:val="0"/>
        <w:spacing w:line="360" w:lineRule="auto"/>
        <w:ind w:firstLine="574" w:firstLineChars="200"/>
        <w:jc w:val="center"/>
        <w:rPr>
          <w:rFonts w:hint="eastAsia" w:ascii="宋体" w:hAnsi="宋体"/>
          <w:color w:val="000000"/>
          <w:sz w:val="28"/>
          <w:szCs w:val="28"/>
        </w:rPr>
      </w:pPr>
    </w:p>
    <w:p>
      <w:pPr>
        <w:adjustRightInd w:val="0"/>
        <w:snapToGrid w:val="0"/>
        <w:spacing w:line="360" w:lineRule="auto"/>
        <w:ind w:firstLine="574" w:firstLineChars="200"/>
        <w:rPr>
          <w:rFonts w:hint="eastAsia" w:ascii="宋体" w:hAnsi="宋体"/>
          <w:color w:val="000000"/>
          <w:sz w:val="28"/>
          <w:szCs w:val="28"/>
          <w:u w:val="single"/>
        </w:rPr>
      </w:pPr>
      <w:r>
        <w:rPr>
          <w:rFonts w:hint="eastAsia" w:ascii="宋体" w:hAnsi="宋体"/>
          <w:color w:val="000000"/>
          <w:sz w:val="28"/>
          <w:szCs w:val="28"/>
        </w:rPr>
        <w:t xml:space="preserve">本授权委托书声明：我 </w:t>
      </w:r>
      <w:r>
        <w:rPr>
          <w:rFonts w:hint="eastAsia" w:ascii="宋体" w:hAnsi="宋体"/>
          <w:color w:val="000000"/>
          <w:sz w:val="28"/>
          <w:szCs w:val="28"/>
          <w:u w:val="single"/>
        </w:rPr>
        <w:t xml:space="preserve">       </w:t>
      </w:r>
      <w:r>
        <w:rPr>
          <w:rFonts w:hint="eastAsia" w:ascii="宋体" w:hAnsi="宋体"/>
          <w:color w:val="000000"/>
          <w:sz w:val="28"/>
          <w:szCs w:val="28"/>
        </w:rPr>
        <w:t xml:space="preserve">（姓名）系 </w:t>
      </w:r>
      <w:r>
        <w:rPr>
          <w:rFonts w:hint="eastAsia" w:ascii="宋体" w:hAnsi="宋体"/>
          <w:color w:val="000000"/>
          <w:sz w:val="28"/>
          <w:szCs w:val="28"/>
          <w:u w:val="single"/>
        </w:rPr>
        <w:t xml:space="preserve">                 </w:t>
      </w:r>
    </w:p>
    <w:p>
      <w:pPr>
        <w:adjustRightInd w:val="0"/>
        <w:snapToGrid w:val="0"/>
        <w:spacing w:line="360" w:lineRule="auto"/>
        <w:ind w:firstLine="280"/>
        <w:rPr>
          <w:rFonts w:hint="eastAsia" w:ascii="宋体" w:hAnsi="宋体"/>
          <w:color w:val="000000"/>
          <w:sz w:val="28"/>
          <w:szCs w:val="28"/>
          <w:u w:val="single"/>
        </w:rPr>
      </w:pPr>
      <w:r>
        <w:rPr>
          <w:rFonts w:hint="eastAsia" w:ascii="宋体" w:hAnsi="宋体"/>
          <w:color w:val="000000"/>
          <w:sz w:val="28"/>
          <w:szCs w:val="28"/>
        </w:rPr>
        <w:t xml:space="preserve">（投标人名称）的法定代表人，现授权委托 </w:t>
      </w:r>
      <w:r>
        <w:rPr>
          <w:rFonts w:hint="eastAsia" w:ascii="宋体" w:hAnsi="宋体"/>
          <w:color w:val="000000"/>
          <w:sz w:val="28"/>
          <w:szCs w:val="28"/>
          <w:u w:val="single"/>
        </w:rPr>
        <w:t xml:space="preserve">               </w:t>
      </w:r>
      <w:r>
        <w:rPr>
          <w:rFonts w:hint="eastAsia" w:ascii="宋体" w:hAnsi="宋体"/>
          <w:color w:val="000000"/>
          <w:sz w:val="28"/>
          <w:szCs w:val="28"/>
        </w:rPr>
        <w:t xml:space="preserve">（单位名称）的 </w:t>
      </w:r>
      <w:r>
        <w:rPr>
          <w:rFonts w:hint="eastAsia" w:ascii="宋体" w:hAnsi="宋体"/>
          <w:color w:val="000000"/>
          <w:sz w:val="28"/>
          <w:szCs w:val="28"/>
          <w:u w:val="single"/>
        </w:rPr>
        <w:t xml:space="preserve">          </w:t>
      </w:r>
      <w:r>
        <w:rPr>
          <w:rFonts w:hint="eastAsia" w:ascii="宋体" w:hAnsi="宋体"/>
          <w:color w:val="000000"/>
          <w:sz w:val="28"/>
          <w:szCs w:val="28"/>
        </w:rPr>
        <w:t xml:space="preserve">（姓名）为我公司代理人，以本公司的名义参加 </w:t>
      </w:r>
      <w:r>
        <w:rPr>
          <w:rFonts w:hint="eastAsia" w:ascii="宋体" w:hAnsi="宋体"/>
          <w:color w:val="000000"/>
          <w:sz w:val="28"/>
          <w:szCs w:val="28"/>
          <w:u w:val="single"/>
        </w:rPr>
        <w:t xml:space="preserve">                       </w:t>
      </w:r>
      <w:r>
        <w:rPr>
          <w:rFonts w:hint="eastAsia" w:ascii="宋体" w:hAnsi="宋体"/>
          <w:color w:val="000000"/>
          <w:sz w:val="28"/>
          <w:szCs w:val="28"/>
        </w:rPr>
        <w:t>项目（招标编号：</w:t>
      </w:r>
      <w:r>
        <w:rPr>
          <w:rFonts w:hint="eastAsia" w:ascii="宋体" w:hAnsi="宋体"/>
          <w:b/>
          <w:color w:val="000000"/>
          <w:sz w:val="28"/>
          <w:szCs w:val="28"/>
          <w:u w:val="single"/>
        </w:rPr>
        <w:t xml:space="preserve">         </w:t>
      </w:r>
      <w:r>
        <w:rPr>
          <w:rFonts w:hint="eastAsia" w:ascii="宋体" w:hAnsi="宋体"/>
          <w:color w:val="000000"/>
          <w:sz w:val="28"/>
          <w:szCs w:val="28"/>
        </w:rPr>
        <w:t>）的投标活动。代理人在投标、开标、合同谈判过程中所签署的一切文件和处理与之有关的一切事务，我均予以承认。</w:t>
      </w:r>
    </w:p>
    <w:p>
      <w:pPr>
        <w:adjustRightInd w:val="0"/>
        <w:snapToGrid w:val="0"/>
        <w:spacing w:line="360" w:lineRule="auto"/>
        <w:ind w:firstLine="574" w:firstLineChars="200"/>
        <w:rPr>
          <w:rFonts w:hint="eastAsia" w:ascii="宋体" w:hAnsi="宋体"/>
          <w:color w:val="000000"/>
          <w:sz w:val="28"/>
          <w:szCs w:val="28"/>
        </w:rPr>
      </w:pPr>
    </w:p>
    <w:p>
      <w:pPr>
        <w:adjustRightInd w:val="0"/>
        <w:snapToGrid w:val="0"/>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代理人无转委权。特此委托。</w:t>
      </w:r>
    </w:p>
    <w:tbl>
      <w:tblPr>
        <w:tblStyle w:val="25"/>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4"/>
        <w:gridCol w:w="447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25" w:hRule="atLeast"/>
          <w:jc w:val="center"/>
        </w:trPr>
        <w:tc>
          <w:tcPr>
            <w:tcW w:w="4587" w:type="dxa"/>
            <w:vAlign w:val="center"/>
          </w:tcPr>
          <w:p>
            <w:pPr>
              <w:spacing w:line="360" w:lineRule="auto"/>
              <w:jc w:val="center"/>
              <w:rPr>
                <w:rFonts w:ascii="宋体" w:hAnsi="宋体"/>
                <w:color w:val="000000"/>
                <w:sz w:val="28"/>
                <w:szCs w:val="28"/>
              </w:rPr>
            </w:pPr>
            <w:r>
              <w:rPr>
                <w:rFonts w:hint="eastAsia" w:ascii="宋体" w:hAnsi="宋体"/>
                <w:color w:val="000000"/>
                <w:sz w:val="28"/>
                <w:szCs w:val="28"/>
              </w:rPr>
              <w:t>法定代表人身份证</w:t>
            </w:r>
          </w:p>
        </w:tc>
        <w:tc>
          <w:tcPr>
            <w:tcW w:w="4587" w:type="dxa"/>
            <w:vAlign w:val="center"/>
          </w:tcPr>
          <w:p>
            <w:pPr>
              <w:spacing w:line="360" w:lineRule="auto"/>
              <w:jc w:val="center"/>
              <w:rPr>
                <w:rFonts w:ascii="宋体" w:hAnsi="宋体"/>
                <w:color w:val="000000"/>
                <w:sz w:val="28"/>
                <w:szCs w:val="28"/>
              </w:rPr>
            </w:pPr>
            <w:r>
              <w:rPr>
                <w:rFonts w:hint="eastAsia" w:ascii="宋体" w:hAnsi="宋体"/>
                <w:color w:val="000000"/>
                <w:sz w:val="28"/>
                <w:szCs w:val="28"/>
              </w:rPr>
              <w:t>代理人身份证</w:t>
            </w:r>
          </w:p>
        </w:tc>
      </w:tr>
    </w:tbl>
    <w:p>
      <w:pPr>
        <w:adjustRightInd w:val="0"/>
        <w:snapToGrid w:val="0"/>
        <w:spacing w:line="360" w:lineRule="auto"/>
        <w:rPr>
          <w:rFonts w:hint="eastAsia" w:ascii="宋体" w:hAnsi="宋体"/>
          <w:color w:val="000000"/>
          <w:sz w:val="28"/>
          <w:szCs w:val="28"/>
        </w:rPr>
      </w:pPr>
      <w:r>
        <w:rPr>
          <w:rFonts w:hint="eastAsia" w:ascii="宋体" w:hAnsi="宋体"/>
          <w:color w:val="000000"/>
          <w:sz w:val="28"/>
          <w:szCs w:val="28"/>
        </w:rPr>
        <w:t xml:space="preserve">     </w:t>
      </w:r>
    </w:p>
    <w:p>
      <w:pPr>
        <w:adjustRightInd w:val="0"/>
        <w:snapToGrid w:val="0"/>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投标人：（盖章）</w:t>
      </w:r>
    </w:p>
    <w:p>
      <w:pPr>
        <w:adjustRightInd w:val="0"/>
        <w:snapToGrid w:val="0"/>
        <w:spacing w:line="360" w:lineRule="auto"/>
        <w:ind w:firstLine="574" w:firstLineChars="200"/>
        <w:rPr>
          <w:rFonts w:hint="eastAsia" w:ascii="宋体" w:hAnsi="宋体"/>
          <w:color w:val="000000"/>
          <w:sz w:val="28"/>
          <w:szCs w:val="28"/>
        </w:rPr>
      </w:pPr>
    </w:p>
    <w:p>
      <w:pPr>
        <w:adjustRightInd w:val="0"/>
        <w:snapToGrid w:val="0"/>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ind w:firstLine="574" w:firstLineChars="200"/>
        <w:rPr>
          <w:rFonts w:hint="eastAsia" w:ascii="宋体" w:hAnsi="宋体"/>
          <w:color w:val="000000"/>
          <w:sz w:val="28"/>
          <w:szCs w:val="28"/>
        </w:rPr>
      </w:pPr>
    </w:p>
    <w:p>
      <w:pPr>
        <w:adjustRightInd w:val="0"/>
        <w:snapToGrid w:val="0"/>
        <w:spacing w:line="360" w:lineRule="auto"/>
        <w:ind w:firstLine="574" w:firstLineChars="200"/>
        <w:rPr>
          <w:rFonts w:hint="eastAsia" w:ascii="宋体" w:hAnsi="宋体"/>
          <w:color w:val="000000"/>
          <w:sz w:val="28"/>
          <w:szCs w:val="28"/>
        </w:rPr>
      </w:pPr>
    </w:p>
    <w:p>
      <w:pPr>
        <w:adjustRightInd w:val="0"/>
        <w:snapToGrid w:val="0"/>
        <w:spacing w:line="360" w:lineRule="auto"/>
        <w:ind w:firstLine="280"/>
        <w:rPr>
          <w:rFonts w:hint="eastAsia" w:ascii="宋体" w:hAnsi="宋体"/>
          <w:color w:val="000000"/>
          <w:sz w:val="28"/>
          <w:szCs w:val="28"/>
        </w:rPr>
      </w:pPr>
    </w:p>
    <w:p>
      <w:pPr>
        <w:adjustRightInd w:val="0"/>
        <w:snapToGrid w:val="0"/>
        <w:spacing w:line="360" w:lineRule="auto"/>
        <w:ind w:firstLine="574" w:firstLineChars="200"/>
        <w:jc w:val="center"/>
        <w:rPr>
          <w:rFonts w:hint="eastAsia" w:ascii="宋体" w:hAnsi="宋体"/>
          <w:color w:val="000000"/>
          <w:sz w:val="28"/>
          <w:szCs w:val="28"/>
          <w:u w:val="single"/>
        </w:rPr>
      </w:pPr>
      <w:r>
        <w:rPr>
          <w:rFonts w:hint="eastAsia" w:ascii="宋体" w:hAnsi="宋体"/>
          <w:color w:val="000000"/>
          <w:sz w:val="28"/>
          <w:szCs w:val="28"/>
        </w:rPr>
        <w:t xml:space="preserve">                       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adjustRightInd w:val="0"/>
        <w:snapToGrid w:val="0"/>
        <w:spacing w:line="360" w:lineRule="auto"/>
        <w:ind w:firstLine="280"/>
        <w:rPr>
          <w:rFonts w:hint="eastAsia" w:ascii="宋体" w:hAnsi="宋体"/>
          <w:color w:val="000000"/>
          <w:sz w:val="28"/>
          <w:szCs w:val="28"/>
          <w:u w:val="single"/>
        </w:rPr>
      </w:pPr>
    </w:p>
    <w:tbl>
      <w:tblPr>
        <w:tblStyle w:val="25"/>
        <w:tblpPr w:leftFromText="180" w:rightFromText="180" w:vertAnchor="text" w:horzAnchor="margin" w:tblpXSpec="left" w:tblpY="9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rPr>
                <w:rFonts w:hint="eastAsia" w:ascii="宋体" w:hAnsi="宋体"/>
                <w:color w:val="000000"/>
                <w:sz w:val="28"/>
                <w:szCs w:val="28"/>
              </w:rPr>
            </w:pPr>
            <w:r>
              <w:rPr>
                <w:rFonts w:hint="eastAsia" w:ascii="宋体" w:hAnsi="宋体"/>
                <w:color w:val="000000"/>
                <w:sz w:val="28"/>
                <w:szCs w:val="28"/>
              </w:rPr>
              <w:t>序号</w:t>
            </w:r>
          </w:p>
        </w:tc>
        <w:tc>
          <w:tcPr>
            <w:tcW w:w="3736"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招标文件要求</w:t>
            </w:r>
          </w:p>
        </w:tc>
        <w:tc>
          <w:tcPr>
            <w:tcW w:w="3869"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1</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2</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3</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bl>
    <w:p>
      <w:pPr>
        <w:adjustRightInd w:val="0"/>
        <w:snapToGrid w:val="0"/>
        <w:spacing w:line="360" w:lineRule="auto"/>
        <w:ind w:firstLine="574" w:firstLineChars="200"/>
        <w:jc w:val="center"/>
        <w:rPr>
          <w:rFonts w:hint="eastAsia" w:ascii="宋体" w:hAnsi="宋体"/>
          <w:b/>
          <w:color w:val="000000"/>
          <w:sz w:val="28"/>
          <w:szCs w:val="28"/>
        </w:rPr>
      </w:pPr>
      <w:r>
        <w:rPr>
          <w:rFonts w:hint="eastAsia" w:ascii="宋体" w:hAnsi="宋体"/>
          <w:b/>
          <w:color w:val="000000"/>
          <w:sz w:val="28"/>
          <w:szCs w:val="28"/>
        </w:rPr>
        <w:t>商务偏离表（格式）</w:t>
      </w:r>
    </w:p>
    <w:p>
      <w:pPr>
        <w:spacing w:line="360" w:lineRule="auto"/>
        <w:ind w:firstLine="280"/>
        <w:jc w:val="center"/>
        <w:rPr>
          <w:rFonts w:hint="eastAsia" w:ascii="宋体" w:hAnsi="宋体"/>
          <w:color w:val="000000"/>
          <w:sz w:val="28"/>
          <w:szCs w:val="28"/>
        </w:rPr>
      </w:pPr>
    </w:p>
    <w:p>
      <w:pPr>
        <w:spacing w:line="360" w:lineRule="auto"/>
        <w:ind w:firstLine="280"/>
        <w:jc w:val="center"/>
        <w:rPr>
          <w:rFonts w:hint="eastAsia" w:ascii="宋体" w:hAnsi="宋体"/>
          <w:color w:val="000000"/>
          <w:sz w:val="28"/>
          <w:szCs w:val="28"/>
        </w:rPr>
      </w:pPr>
    </w:p>
    <w:p>
      <w:pPr>
        <w:spacing w:line="360" w:lineRule="auto"/>
        <w:ind w:firstLine="280"/>
        <w:jc w:val="center"/>
        <w:rPr>
          <w:rFonts w:hint="eastAsia" w:ascii="宋体" w:hAnsi="宋体"/>
          <w:color w:val="000000"/>
          <w:sz w:val="28"/>
          <w:szCs w:val="28"/>
        </w:rPr>
      </w:pPr>
    </w:p>
    <w:p>
      <w:pPr>
        <w:spacing w:line="360" w:lineRule="auto"/>
        <w:ind w:firstLine="281"/>
        <w:jc w:val="center"/>
        <w:rPr>
          <w:rFonts w:hint="eastAsia" w:ascii="宋体" w:hAnsi="宋体"/>
          <w:b/>
          <w:color w:val="000000"/>
          <w:sz w:val="28"/>
          <w:szCs w:val="28"/>
        </w:rPr>
      </w:pPr>
      <w:r>
        <w:rPr>
          <w:rFonts w:hint="eastAsia" w:ascii="宋体" w:hAnsi="宋体"/>
          <w:b/>
          <w:color w:val="000000"/>
          <w:sz w:val="28"/>
          <w:szCs w:val="28"/>
        </w:rPr>
        <w:t>技术偏离表（格式）</w:t>
      </w:r>
    </w:p>
    <w:tbl>
      <w:tblPr>
        <w:tblStyle w:val="25"/>
        <w:tblpPr w:leftFromText="180" w:rightFromText="180" w:vertAnchor="text" w:horzAnchor="margin" w:tblpXSpec="left"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rPr>
                <w:rFonts w:hint="eastAsia" w:ascii="宋体" w:hAnsi="宋体"/>
                <w:color w:val="000000"/>
                <w:sz w:val="28"/>
                <w:szCs w:val="28"/>
              </w:rPr>
            </w:pPr>
            <w:r>
              <w:rPr>
                <w:rFonts w:hint="eastAsia" w:ascii="宋体" w:hAnsi="宋体"/>
                <w:color w:val="000000"/>
                <w:sz w:val="28"/>
                <w:szCs w:val="28"/>
              </w:rPr>
              <w:t>序号</w:t>
            </w:r>
          </w:p>
        </w:tc>
        <w:tc>
          <w:tcPr>
            <w:tcW w:w="3736"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招标文件要求</w:t>
            </w:r>
          </w:p>
        </w:tc>
        <w:tc>
          <w:tcPr>
            <w:tcW w:w="3869"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1</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2</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3</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bl>
    <w:p>
      <w:pPr>
        <w:spacing w:line="360" w:lineRule="auto"/>
        <w:ind w:firstLine="280"/>
        <w:jc w:val="center"/>
        <w:rPr>
          <w:rFonts w:hint="eastAsia" w:ascii="宋体" w:hAnsi="宋体"/>
          <w:color w:val="000000"/>
          <w:sz w:val="28"/>
          <w:szCs w:val="28"/>
        </w:rPr>
      </w:pPr>
    </w:p>
    <w:p>
      <w:pPr>
        <w:spacing w:line="360" w:lineRule="auto"/>
        <w:ind w:firstLine="281"/>
        <w:jc w:val="center"/>
        <w:rPr>
          <w:rFonts w:hint="eastAsia" w:ascii="宋体" w:hAnsi="宋体"/>
          <w:b/>
          <w:color w:val="000000"/>
          <w:sz w:val="28"/>
          <w:szCs w:val="28"/>
        </w:rPr>
      </w:pPr>
      <w:r>
        <w:rPr>
          <w:rFonts w:hint="eastAsia" w:ascii="宋体" w:hAnsi="宋体"/>
          <w:b/>
          <w:color w:val="000000"/>
          <w:sz w:val="28"/>
          <w:szCs w:val="28"/>
        </w:rPr>
        <w:t>近三年同类设备供货业绩表（格式）</w:t>
      </w:r>
    </w:p>
    <w:p>
      <w:pPr>
        <w:spacing w:line="360" w:lineRule="auto"/>
        <w:ind w:firstLine="280"/>
        <w:rPr>
          <w:rFonts w:hint="eastAsia" w:ascii="宋体" w:hAnsi="宋体"/>
          <w:color w:val="000000"/>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426"/>
        <w:gridCol w:w="1307"/>
        <w:gridCol w:w="149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rPr>
                <w:rFonts w:hint="eastAsia" w:ascii="宋体" w:hAnsi="宋体"/>
                <w:color w:val="000000"/>
                <w:sz w:val="28"/>
                <w:szCs w:val="28"/>
              </w:rPr>
            </w:pPr>
            <w:r>
              <w:rPr>
                <w:rFonts w:hint="eastAsia" w:ascii="宋体" w:hAnsi="宋体"/>
                <w:color w:val="000000"/>
                <w:sz w:val="28"/>
                <w:szCs w:val="28"/>
              </w:rPr>
              <w:t>序号</w:t>
            </w:r>
          </w:p>
        </w:tc>
        <w:tc>
          <w:tcPr>
            <w:tcW w:w="2426"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厂名</w:t>
            </w:r>
          </w:p>
        </w:tc>
        <w:tc>
          <w:tcPr>
            <w:tcW w:w="1307"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电话</w:t>
            </w:r>
          </w:p>
        </w:tc>
        <w:tc>
          <w:tcPr>
            <w:tcW w:w="1493"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联系人</w:t>
            </w:r>
          </w:p>
        </w:tc>
        <w:tc>
          <w:tcPr>
            <w:tcW w:w="2426"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1</w:t>
            </w: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2</w:t>
            </w: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3</w:t>
            </w: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w:t>
            </w: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bl>
    <w:p>
      <w:pPr>
        <w:spacing w:line="360" w:lineRule="auto"/>
        <w:ind w:firstLine="280"/>
        <w:jc w:val="left"/>
        <w:rPr>
          <w:rFonts w:hint="eastAsia" w:ascii="宋体" w:hAnsi="宋体"/>
          <w:color w:val="000000"/>
          <w:sz w:val="28"/>
          <w:szCs w:val="28"/>
        </w:rPr>
      </w:pPr>
    </w:p>
    <w:p>
      <w:pPr>
        <w:spacing w:line="360" w:lineRule="auto"/>
        <w:ind w:firstLine="280"/>
        <w:jc w:val="left"/>
        <w:rPr>
          <w:rFonts w:hint="eastAsia" w:ascii="宋体" w:hAnsi="宋体"/>
          <w:color w:val="000000"/>
          <w:sz w:val="28"/>
          <w:szCs w:val="28"/>
        </w:rPr>
      </w:pPr>
    </w:p>
    <w:p>
      <w:pPr>
        <w:spacing w:line="360" w:lineRule="auto"/>
        <w:ind w:left="-742" w:leftChars="-342" w:firstLine="79" w:firstLineChars="28"/>
        <w:jc w:val="center"/>
        <w:rPr>
          <w:rFonts w:hint="eastAsia" w:ascii="宋体" w:hAnsi="宋体"/>
          <w:b/>
          <w:bCs/>
          <w:color w:val="000000"/>
          <w:sz w:val="28"/>
          <w:szCs w:val="28"/>
        </w:rPr>
      </w:pPr>
      <w:r>
        <w:rPr>
          <w:rFonts w:hint="eastAsia" w:ascii="宋体" w:hAnsi="宋体"/>
          <w:b/>
          <w:bCs/>
          <w:color w:val="000000"/>
          <w:sz w:val="28"/>
          <w:szCs w:val="28"/>
        </w:rPr>
        <w:t>开标一览表（格式）</w:t>
      </w:r>
    </w:p>
    <w:p>
      <w:pPr>
        <w:spacing w:line="360" w:lineRule="auto"/>
        <w:ind w:left="-742" w:leftChars="-342" w:firstLine="79" w:firstLineChars="28"/>
        <w:jc w:val="center"/>
        <w:rPr>
          <w:rFonts w:hint="eastAsia" w:ascii="宋体" w:hAnsi="宋体"/>
          <w:b/>
          <w:bCs/>
          <w:color w:val="000000"/>
          <w:sz w:val="28"/>
          <w:szCs w:val="28"/>
        </w:rPr>
      </w:pPr>
    </w:p>
    <w:p>
      <w:pPr>
        <w:spacing w:line="360" w:lineRule="auto"/>
        <w:ind w:left="-742" w:leftChars="-342" w:firstLine="952" w:firstLineChars="332"/>
        <w:rPr>
          <w:rFonts w:hint="eastAsia" w:ascii="宋体" w:hAnsi="宋体"/>
          <w:bCs/>
          <w:color w:val="000000"/>
          <w:sz w:val="28"/>
          <w:szCs w:val="28"/>
        </w:rPr>
      </w:pPr>
      <w:r>
        <w:rPr>
          <w:rFonts w:hint="eastAsia" w:ascii="宋体" w:hAnsi="宋体"/>
          <w:bCs/>
          <w:color w:val="000000"/>
          <w:sz w:val="28"/>
          <w:szCs w:val="28"/>
        </w:rPr>
        <w:t>投标人名称：</w:t>
      </w:r>
    </w:p>
    <w:p>
      <w:pPr>
        <w:spacing w:line="360" w:lineRule="auto"/>
        <w:ind w:left="-742" w:leftChars="-342" w:firstLine="952" w:firstLineChars="332"/>
        <w:rPr>
          <w:rFonts w:hint="eastAsia" w:ascii="宋体" w:hAnsi="宋体"/>
          <w:bCs/>
          <w:color w:val="000000"/>
          <w:sz w:val="28"/>
          <w:szCs w:val="28"/>
        </w:rPr>
      </w:pPr>
      <w:r>
        <w:rPr>
          <w:rFonts w:hint="eastAsia" w:ascii="宋体" w:hAnsi="宋体"/>
          <w:bCs/>
          <w:color w:val="000000"/>
          <w:sz w:val="28"/>
          <w:szCs w:val="28"/>
        </w:rPr>
        <w:t>项目名称：</w:t>
      </w:r>
    </w:p>
    <w:p>
      <w:pPr>
        <w:spacing w:line="360" w:lineRule="auto"/>
        <w:ind w:left="-742" w:leftChars="-342" w:firstLine="952" w:firstLineChars="332"/>
        <w:rPr>
          <w:rFonts w:hint="eastAsia" w:ascii="宋体" w:hAnsi="宋体"/>
          <w:bCs/>
          <w:color w:val="000000"/>
          <w:sz w:val="28"/>
          <w:szCs w:val="28"/>
        </w:rPr>
      </w:pPr>
      <w:r>
        <w:rPr>
          <w:rFonts w:hint="eastAsia" w:ascii="宋体" w:hAnsi="宋体"/>
          <w:bCs/>
          <w:color w:val="000000"/>
          <w:sz w:val="28"/>
          <w:szCs w:val="28"/>
        </w:rPr>
        <w:t>招标编号：</w:t>
      </w:r>
    </w:p>
    <w:p>
      <w:pPr>
        <w:spacing w:line="360" w:lineRule="auto"/>
        <w:ind w:left="-742" w:leftChars="-342" w:firstLine="1368" w:firstLineChars="477"/>
        <w:rPr>
          <w:rFonts w:hint="eastAsia" w:ascii="宋体" w:hAnsi="宋体"/>
          <w:bCs/>
          <w:color w:val="000000"/>
          <w:sz w:val="28"/>
          <w:szCs w:val="28"/>
        </w:rPr>
      </w:pPr>
      <w:r>
        <w:rPr>
          <w:rFonts w:hint="eastAsia" w:ascii="宋体" w:hAnsi="宋体"/>
          <w:bCs/>
          <w:color w:val="000000"/>
          <w:sz w:val="28"/>
          <w:szCs w:val="28"/>
        </w:rPr>
        <w:t xml:space="preserve">                                         （单位：元）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155"/>
        <w:gridCol w:w="675"/>
        <w:gridCol w:w="1365"/>
        <w:gridCol w:w="93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b/>
                <w:bCs/>
                <w:color w:val="0D0D0D"/>
                <w:sz w:val="24"/>
              </w:rPr>
              <w:t>序号</w:t>
            </w:r>
          </w:p>
        </w:tc>
        <w:tc>
          <w:tcPr>
            <w:tcW w:w="4155" w:type="dxa"/>
            <w:shd w:val="clear" w:color="auto" w:fill="auto"/>
          </w:tcPr>
          <w:p>
            <w:pPr>
              <w:spacing w:line="520" w:lineRule="exact"/>
              <w:jc w:val="center"/>
              <w:rPr>
                <w:rFonts w:ascii="宋体" w:hAnsi="宋体" w:cs="仿宋_GB2312"/>
                <w:b/>
                <w:bCs/>
                <w:color w:val="0D0D0D"/>
                <w:sz w:val="24"/>
              </w:rPr>
            </w:pPr>
            <w:r>
              <w:rPr>
                <w:rFonts w:hint="eastAsia" w:ascii="宋体" w:hAnsi="宋体" w:cs="仿宋_GB2312"/>
                <w:b/>
                <w:bCs/>
                <w:color w:val="0D0D0D"/>
                <w:sz w:val="24"/>
              </w:rPr>
              <w:t>维修项目/部位</w:t>
            </w:r>
          </w:p>
          <w:p>
            <w:pPr>
              <w:spacing w:line="520" w:lineRule="exact"/>
              <w:jc w:val="center"/>
              <w:rPr>
                <w:rFonts w:ascii="宋体" w:hAnsi="宋体" w:cs="仿宋_GB2312"/>
                <w:b/>
                <w:bCs/>
                <w:color w:val="0D0D0D"/>
                <w:sz w:val="24"/>
              </w:rPr>
            </w:pPr>
          </w:p>
        </w:tc>
        <w:tc>
          <w:tcPr>
            <w:tcW w:w="675" w:type="dxa"/>
            <w:shd w:val="clear" w:color="auto" w:fill="auto"/>
          </w:tcPr>
          <w:p>
            <w:pPr>
              <w:spacing w:line="520" w:lineRule="exact"/>
              <w:jc w:val="center"/>
              <w:rPr>
                <w:rFonts w:ascii="宋体" w:hAnsi="宋体" w:cs="仿宋_GB2312"/>
                <w:b/>
                <w:bCs/>
                <w:color w:val="0D0D0D"/>
                <w:sz w:val="24"/>
              </w:rPr>
            </w:pPr>
            <w:r>
              <w:rPr>
                <w:rFonts w:hint="eastAsia" w:ascii="宋体" w:hAnsi="宋体" w:cs="仿宋_GB2312"/>
                <w:b/>
                <w:bCs/>
                <w:color w:val="0D0D0D"/>
                <w:sz w:val="24"/>
              </w:rPr>
              <w:t>单位</w:t>
            </w:r>
          </w:p>
        </w:tc>
        <w:tc>
          <w:tcPr>
            <w:tcW w:w="1365" w:type="dxa"/>
            <w:shd w:val="clear" w:color="auto" w:fill="auto"/>
          </w:tcPr>
          <w:p>
            <w:pPr>
              <w:spacing w:line="520" w:lineRule="exact"/>
              <w:ind w:firstLine="247" w:firstLineChars="100"/>
              <w:jc w:val="center"/>
              <w:rPr>
                <w:rFonts w:ascii="宋体" w:hAnsi="宋体" w:cs="仿宋_GB2312"/>
                <w:b/>
                <w:bCs/>
                <w:color w:val="0D0D0D"/>
                <w:sz w:val="24"/>
              </w:rPr>
            </w:pPr>
            <w:r>
              <w:rPr>
                <w:rFonts w:hint="eastAsia" w:ascii="宋体" w:hAnsi="宋体" w:cs="仿宋_GB2312"/>
                <w:b/>
                <w:bCs/>
                <w:color w:val="0D0D0D"/>
                <w:sz w:val="24"/>
              </w:rPr>
              <w:t>数量</w:t>
            </w:r>
          </w:p>
          <w:p>
            <w:pPr>
              <w:spacing w:line="520" w:lineRule="exact"/>
              <w:jc w:val="center"/>
              <w:rPr>
                <w:rFonts w:ascii="宋体" w:hAnsi="宋体" w:cs="仿宋_GB2312"/>
                <w:b/>
                <w:bCs/>
                <w:color w:val="0D0D0D"/>
                <w:sz w:val="24"/>
              </w:rPr>
            </w:pPr>
            <w:r>
              <w:rPr>
                <w:rFonts w:hint="eastAsia" w:ascii="宋体" w:hAnsi="宋体" w:cs="仿宋_GB2312"/>
                <w:b/>
                <w:bCs/>
                <w:color w:val="0D0D0D"/>
                <w:sz w:val="24"/>
              </w:rPr>
              <w:t>（单台炉）</w:t>
            </w:r>
          </w:p>
        </w:tc>
        <w:tc>
          <w:tcPr>
            <w:tcW w:w="930" w:type="dxa"/>
            <w:shd w:val="clear" w:color="auto" w:fill="auto"/>
          </w:tcPr>
          <w:p>
            <w:pPr>
              <w:spacing w:line="520" w:lineRule="exact"/>
              <w:jc w:val="center"/>
              <w:rPr>
                <w:rFonts w:ascii="宋体" w:hAnsi="宋体" w:cs="仿宋_GB2312"/>
                <w:b/>
                <w:bCs/>
                <w:color w:val="0D0D0D"/>
                <w:sz w:val="24"/>
              </w:rPr>
            </w:pPr>
            <w:r>
              <w:rPr>
                <w:rFonts w:hint="eastAsia" w:ascii="宋体" w:hAnsi="宋体" w:cs="仿宋_GB2312"/>
                <w:b/>
                <w:bCs/>
                <w:color w:val="0D0D0D"/>
                <w:sz w:val="24"/>
              </w:rPr>
              <w:t>工期（天）</w:t>
            </w:r>
          </w:p>
        </w:tc>
        <w:tc>
          <w:tcPr>
            <w:tcW w:w="1211" w:type="dxa"/>
            <w:shd w:val="clear" w:color="auto" w:fill="auto"/>
          </w:tcPr>
          <w:p>
            <w:pPr>
              <w:spacing w:line="520" w:lineRule="exact"/>
              <w:ind w:left="249" w:hanging="247" w:hangingChars="100"/>
              <w:jc w:val="center"/>
              <w:rPr>
                <w:rFonts w:ascii="宋体" w:hAnsi="宋体" w:cs="仿宋_GB2312"/>
                <w:b/>
                <w:bCs/>
                <w:color w:val="0D0D0D"/>
                <w:sz w:val="24"/>
              </w:rPr>
            </w:pPr>
            <w:r>
              <w:rPr>
                <w:rFonts w:hint="eastAsia" w:ascii="宋体" w:hAnsi="宋体" w:cs="仿宋_GB2312"/>
                <w:b/>
                <w:bCs/>
                <w:color w:val="0D0D0D"/>
                <w:sz w:val="24"/>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炉砖尺寸检查、复核</w:t>
            </w:r>
          </w:p>
        </w:tc>
        <w:tc>
          <w:tcPr>
            <w:tcW w:w="67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2</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整套炉砖拆筑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3</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拱顶砖</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4</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上筒体拆筑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5</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下筒体拆筑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6</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整个筒体拆筑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7</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锥底砖 (包含渣口) 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8</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渣口砖拆筑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9</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单个膨胀缝砖(单套四层砖) 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10</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单个烧嘴砖(向火面砖) 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11</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单个烧嘴通道拆筑</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12</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炉口维修</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rPr>
              <w:t>13</w:t>
            </w:r>
          </w:p>
        </w:tc>
        <w:tc>
          <w:tcPr>
            <w:tcW w:w="4155" w:type="dxa"/>
            <w:shd w:val="clear" w:color="auto" w:fill="auto"/>
          </w:tcPr>
          <w:p>
            <w:pPr>
              <w:spacing w:line="520" w:lineRule="exact"/>
              <w:jc w:val="left"/>
              <w:rPr>
                <w:rFonts w:ascii="宋体" w:hAnsi="宋体" w:cs="仿宋_GB2312"/>
                <w:color w:val="0D0D0D"/>
                <w:sz w:val="24"/>
              </w:rPr>
            </w:pPr>
            <w:r>
              <w:rPr>
                <w:rFonts w:hint="eastAsia" w:ascii="宋体" w:hAnsi="宋体" w:cs="仿宋_GB2312"/>
                <w:color w:val="0D0D0D"/>
                <w:sz w:val="24"/>
              </w:rPr>
              <w:t>渣口单独一层砖</w:t>
            </w:r>
          </w:p>
        </w:tc>
        <w:tc>
          <w:tcPr>
            <w:tcW w:w="675" w:type="dxa"/>
            <w:shd w:val="clear" w:color="auto" w:fill="auto"/>
          </w:tcPr>
          <w:p>
            <w:pPr>
              <w:spacing w:line="520" w:lineRule="exact"/>
              <w:jc w:val="center"/>
              <w:rPr>
                <w:rFonts w:ascii="宋体" w:hAnsi="宋体" w:cs="仿宋_GB2312"/>
                <w:color w:val="0D0D0D"/>
                <w:sz w:val="24"/>
              </w:rPr>
            </w:pPr>
            <w:r>
              <w:rPr>
                <w:rFonts w:hint="eastAsia" w:ascii="宋体" w:hAnsi="宋体" w:cs="仿宋_GB2312"/>
                <w:color w:val="0D0D0D"/>
                <w:sz w:val="24"/>
                <w:lang w:val="en-US" w:eastAsia="zh-CN"/>
              </w:rPr>
              <w:t>项</w:t>
            </w:r>
          </w:p>
        </w:tc>
        <w:tc>
          <w:tcPr>
            <w:tcW w:w="1365" w:type="dxa"/>
            <w:shd w:val="clear" w:color="auto" w:fill="auto"/>
          </w:tcPr>
          <w:p>
            <w:pPr>
              <w:spacing w:line="520" w:lineRule="exact"/>
              <w:jc w:val="center"/>
              <w:rPr>
                <w:rFonts w:hint="eastAsia" w:ascii="宋体" w:hAnsi="宋体" w:eastAsia="宋体" w:cs="仿宋_GB2312"/>
                <w:color w:val="0D0D0D"/>
                <w:sz w:val="24"/>
                <w:lang w:val="en-US" w:eastAsia="zh-CN"/>
              </w:rPr>
            </w:pPr>
            <w:r>
              <w:rPr>
                <w:rFonts w:hint="eastAsia" w:ascii="宋体" w:hAnsi="宋体" w:cs="仿宋_GB2312"/>
                <w:color w:val="0D0D0D"/>
                <w:sz w:val="24"/>
                <w:lang w:val="en-US" w:eastAsia="zh-CN"/>
              </w:rPr>
              <w:t>1</w:t>
            </w:r>
          </w:p>
        </w:tc>
        <w:tc>
          <w:tcPr>
            <w:tcW w:w="930" w:type="dxa"/>
            <w:shd w:val="clear" w:color="auto" w:fill="auto"/>
          </w:tcPr>
          <w:p>
            <w:pPr>
              <w:spacing w:line="520" w:lineRule="exact"/>
              <w:jc w:val="center"/>
              <w:rPr>
                <w:rFonts w:ascii="宋体" w:hAnsi="宋体" w:cs="仿宋_GB2312"/>
                <w:color w:val="0D0D0D"/>
                <w:sz w:val="24"/>
              </w:rPr>
            </w:pPr>
          </w:p>
        </w:tc>
        <w:tc>
          <w:tcPr>
            <w:tcW w:w="1211" w:type="dxa"/>
            <w:shd w:val="clear" w:color="auto" w:fill="auto"/>
          </w:tcPr>
          <w:p>
            <w:pPr>
              <w:spacing w:line="520" w:lineRule="exact"/>
              <w:jc w:val="center"/>
              <w:rPr>
                <w:rFonts w:ascii="宋体" w:hAnsi="宋体" w:cs="仿宋_GB2312"/>
                <w:color w:val="0D0D0D"/>
                <w:sz w:val="24"/>
              </w:rPr>
            </w:pPr>
          </w:p>
        </w:tc>
      </w:tr>
    </w:tbl>
    <w:p>
      <w:pPr>
        <w:spacing w:line="360" w:lineRule="auto"/>
        <w:rPr>
          <w:rFonts w:hint="eastAsia" w:ascii="宋体" w:hAnsi="宋体"/>
          <w:bCs/>
          <w:sz w:val="28"/>
          <w:szCs w:val="28"/>
        </w:rPr>
      </w:pPr>
    </w:p>
    <w:p>
      <w:pPr>
        <w:spacing w:line="360" w:lineRule="auto"/>
        <w:rPr>
          <w:rFonts w:hint="eastAsia" w:ascii="宋体" w:hAnsi="宋体" w:eastAsia="宋体"/>
          <w:sz w:val="28"/>
          <w:szCs w:val="28"/>
          <w:lang w:eastAsia="zh-CN"/>
        </w:rPr>
      </w:pPr>
      <w:r>
        <w:rPr>
          <w:rFonts w:hint="eastAsia" w:ascii="宋体" w:hAnsi="宋体"/>
          <w:bCs/>
          <w:sz w:val="28"/>
          <w:szCs w:val="28"/>
        </w:rPr>
        <w:t>注：包含人工费（更换下的废料从九楼转运至一楼）、辅助材料费、机械费、检测费、安全措施费、资料整理提供、技术指导服务费及税金9%等所需费用</w:t>
      </w:r>
      <w:r>
        <w:rPr>
          <w:rFonts w:hint="eastAsia" w:ascii="宋体" w:hAnsi="宋体"/>
          <w:bCs/>
          <w:sz w:val="28"/>
          <w:szCs w:val="28"/>
          <w:lang w:eastAsia="zh-CN"/>
        </w:rPr>
        <w:t>。</w:t>
      </w:r>
    </w:p>
    <w:p>
      <w:pPr>
        <w:spacing w:line="360" w:lineRule="auto"/>
        <w:ind w:left="-742" w:leftChars="-342" w:firstLine="952" w:firstLineChars="332"/>
        <w:rPr>
          <w:rFonts w:hint="eastAsia" w:ascii="宋体" w:hAnsi="宋体"/>
          <w:bCs/>
          <w:color w:val="000000"/>
          <w:sz w:val="28"/>
          <w:szCs w:val="28"/>
        </w:rPr>
      </w:pPr>
    </w:p>
    <w:p>
      <w:pPr>
        <w:spacing w:line="360" w:lineRule="auto"/>
        <w:ind w:left="-742" w:leftChars="-342" w:firstLine="952" w:firstLineChars="332"/>
        <w:rPr>
          <w:rFonts w:hint="eastAsia" w:ascii="宋体" w:hAnsi="宋体"/>
          <w:bCs/>
          <w:color w:val="000000"/>
          <w:sz w:val="28"/>
          <w:szCs w:val="28"/>
        </w:rPr>
      </w:pPr>
    </w:p>
    <w:p>
      <w:pPr>
        <w:spacing w:line="360" w:lineRule="auto"/>
        <w:ind w:left="-742" w:leftChars="-342" w:firstLine="952" w:firstLineChars="332"/>
        <w:rPr>
          <w:rFonts w:hint="eastAsia" w:ascii="宋体" w:hAnsi="宋体"/>
          <w:bCs/>
          <w:color w:val="000000"/>
          <w:sz w:val="28"/>
          <w:szCs w:val="28"/>
        </w:rPr>
      </w:pPr>
    </w:p>
    <w:p>
      <w:pPr>
        <w:spacing w:line="360" w:lineRule="auto"/>
        <w:ind w:left="-742" w:leftChars="-342" w:firstLine="952" w:firstLineChars="332"/>
        <w:rPr>
          <w:rFonts w:hint="eastAsia" w:ascii="宋体" w:hAnsi="宋体"/>
          <w:bCs/>
          <w:color w:val="000000"/>
          <w:sz w:val="28"/>
          <w:szCs w:val="28"/>
        </w:rPr>
      </w:pPr>
    </w:p>
    <w:p>
      <w:pPr>
        <w:pStyle w:val="2"/>
        <w:rPr>
          <w:rFonts w:hint="eastAsia"/>
        </w:rPr>
      </w:pPr>
    </w:p>
    <w:p>
      <w:pPr>
        <w:spacing w:line="360" w:lineRule="auto"/>
        <w:ind w:left="-742" w:leftChars="-342" w:firstLine="952" w:firstLineChars="332"/>
        <w:rPr>
          <w:rFonts w:hint="eastAsia" w:ascii="宋体" w:hAnsi="宋体"/>
          <w:bCs/>
          <w:color w:val="000000"/>
          <w:sz w:val="28"/>
          <w:szCs w:val="28"/>
        </w:rPr>
      </w:pPr>
    </w:p>
    <w:p>
      <w:pPr>
        <w:spacing w:line="360" w:lineRule="auto"/>
        <w:ind w:firstLine="2439" w:firstLineChars="850"/>
        <w:rPr>
          <w:rFonts w:hint="eastAsia" w:ascii="宋体" w:hAnsi="宋体"/>
          <w:bCs/>
          <w:color w:val="000000"/>
          <w:sz w:val="28"/>
          <w:szCs w:val="28"/>
        </w:rPr>
      </w:pPr>
      <w:r>
        <w:rPr>
          <w:rFonts w:hint="eastAsia" w:ascii="宋体" w:hAnsi="宋体"/>
          <w:bCs/>
          <w:color w:val="000000"/>
          <w:sz w:val="28"/>
          <w:szCs w:val="28"/>
        </w:rPr>
        <w:t>投标人（单位公章）：</w:t>
      </w:r>
    </w:p>
    <w:p>
      <w:pPr>
        <w:spacing w:line="360" w:lineRule="auto"/>
        <w:ind w:firstLine="2439" w:firstLineChars="850"/>
        <w:rPr>
          <w:rFonts w:hint="eastAsia" w:ascii="宋体" w:hAnsi="宋体"/>
          <w:bCs/>
          <w:color w:val="000000"/>
          <w:sz w:val="28"/>
          <w:szCs w:val="28"/>
        </w:rPr>
      </w:pPr>
      <w:r>
        <w:rPr>
          <w:rFonts w:hint="eastAsia" w:ascii="宋体" w:hAnsi="宋体"/>
          <w:bCs/>
          <w:color w:val="000000"/>
          <w:sz w:val="28"/>
          <w:szCs w:val="28"/>
        </w:rPr>
        <w:t>法定代表人或委托代理人（签字或盖章）：</w:t>
      </w:r>
    </w:p>
    <w:p>
      <w:pPr>
        <w:spacing w:line="360" w:lineRule="auto"/>
        <w:ind w:firstLine="2468" w:firstLineChars="860"/>
        <w:rPr>
          <w:rFonts w:ascii="宋体" w:hAnsi="宋体"/>
          <w:bCs/>
          <w:color w:val="000000"/>
          <w:sz w:val="28"/>
          <w:szCs w:val="28"/>
        </w:rPr>
      </w:pPr>
      <w:r>
        <w:rPr>
          <w:rFonts w:hint="eastAsia" w:ascii="宋体" w:hAnsi="宋体"/>
          <w:bCs/>
          <w:color w:val="000000"/>
          <w:sz w:val="28"/>
          <w:szCs w:val="28"/>
        </w:rPr>
        <w:t>投标日期：</w:t>
      </w:r>
    </w:p>
    <w:p>
      <w:pPr>
        <w:spacing w:line="360" w:lineRule="auto"/>
        <w:rPr>
          <w:rFonts w:ascii="宋体" w:hAnsi="宋体"/>
          <w:bCs/>
          <w:color w:val="000000"/>
          <w:sz w:val="28"/>
          <w:szCs w:val="28"/>
        </w:rPr>
      </w:pPr>
    </w:p>
    <w:p>
      <w:pPr>
        <w:pStyle w:val="15"/>
        <w:rPr>
          <w:rFonts w:hint="eastAsia"/>
        </w:rPr>
      </w:pPr>
    </w:p>
    <w:p>
      <w:pPr>
        <w:spacing w:line="400" w:lineRule="exact"/>
        <w:ind w:firstLine="321"/>
        <w:rPr>
          <w:rFonts w:hint="eastAsia" w:ascii="宋体" w:hAnsi="宋体"/>
          <w:b/>
          <w:color w:val="000000"/>
          <w:sz w:val="32"/>
          <w:szCs w:val="32"/>
        </w:rPr>
      </w:pPr>
      <w:r>
        <w:rPr>
          <w:rFonts w:hint="eastAsia" w:ascii="宋体" w:hAnsi="宋体"/>
          <w:b/>
          <w:color w:val="000000"/>
          <w:sz w:val="28"/>
          <w:szCs w:val="28"/>
        </w:rPr>
        <w:t>附件</w:t>
      </w:r>
      <w:r>
        <w:rPr>
          <w:rFonts w:hint="eastAsia" w:ascii="宋体" w:hAnsi="宋体"/>
          <w:b/>
          <w:color w:val="000000"/>
          <w:sz w:val="28"/>
          <w:szCs w:val="28"/>
          <w:lang w:val="en-US" w:eastAsia="zh-CN"/>
        </w:rPr>
        <w:t>1</w:t>
      </w:r>
      <w:r>
        <w:rPr>
          <w:rFonts w:hint="eastAsia" w:ascii="宋体" w:hAnsi="宋体"/>
          <w:b/>
          <w:color w:val="000000"/>
          <w:sz w:val="28"/>
          <w:szCs w:val="28"/>
        </w:rPr>
        <w:t>：</w:t>
      </w:r>
      <w:r>
        <w:rPr>
          <w:rFonts w:hint="eastAsia" w:ascii="宋体" w:hAnsi="宋体"/>
          <w:b/>
          <w:color w:val="000000"/>
          <w:sz w:val="32"/>
          <w:szCs w:val="32"/>
        </w:rPr>
        <w:t xml:space="preserve">           </w:t>
      </w:r>
    </w:p>
    <w:p>
      <w:pPr>
        <w:spacing w:line="400" w:lineRule="exact"/>
        <w:ind w:firstLine="320"/>
        <w:jc w:val="center"/>
      </w:pPr>
      <w:r>
        <w:rPr>
          <w:rFonts w:hint="default" w:ascii="宋体" w:hAnsi="宋体" w:eastAsia="宋体" w:cs="Times New Roman"/>
          <w:b/>
          <w:bCs/>
          <w:i w:val="0"/>
          <w:iCs w:val="0"/>
          <w:color w:val="000000"/>
          <w:kern w:val="2"/>
          <w:sz w:val="32"/>
          <w:szCs w:val="32"/>
          <w:highlight w:val="none"/>
          <w:vertAlign w:val="baseline"/>
          <w:lang w:val="en-US" w:eastAsia="zh-CN" w:bidi="ar-SA"/>
        </w:rPr>
        <w:t>承诺书（格式）</w:t>
      </w:r>
    </w:p>
    <w:p>
      <w:pPr>
        <w:spacing w:line="400" w:lineRule="exact"/>
        <w:ind w:firstLine="320"/>
        <w:jc w:val="both"/>
      </w:pPr>
    </w:p>
    <w:p>
      <w:pPr>
        <w:spacing w:line="400" w:lineRule="exact"/>
        <w:ind w:firstLine="280"/>
        <w:jc w:val="both"/>
      </w:pPr>
      <w:r>
        <w:rPr>
          <w:rFonts w:hint="default" w:ascii="宋体" w:hAnsi="宋体" w:eastAsia="宋体" w:cs="Times New Roman"/>
          <w:b w:val="0"/>
          <w:bCs w:val="0"/>
          <w:i w:val="0"/>
          <w:iCs w:val="0"/>
          <w:color w:val="000000"/>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（招标人名称）</w:t>
      </w:r>
    </w:p>
    <w:p>
      <w:pPr>
        <w:spacing w:line="400" w:lineRule="exact"/>
        <w:ind w:firstLine="424" w:firstLineChars="196"/>
        <w:jc w:val="both"/>
      </w:pPr>
    </w:p>
    <w:p>
      <w:pPr>
        <w:spacing w:line="360" w:lineRule="auto"/>
        <w:ind w:firstLine="561" w:firstLineChars="196"/>
        <w:jc w:val="both"/>
      </w:pPr>
      <w:r>
        <w:rPr>
          <w:rFonts w:hint="default" w:ascii="宋体" w:hAnsi="宋体" w:eastAsia="宋体" w:cs="Times New Roman"/>
          <w:b/>
          <w:bCs/>
          <w:i w:val="0"/>
          <w:iCs w:val="0"/>
          <w:color w:val="000000"/>
          <w:kern w:val="2"/>
          <w:sz w:val="28"/>
          <w:szCs w:val="28"/>
          <w:highlight w:val="none"/>
          <w:vertAlign w:val="baseline"/>
          <w:lang w:val="en-US" w:eastAsia="zh-CN" w:bidi="ar-SA"/>
        </w:rPr>
        <w:t>一、廉洁承诺内容</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（二）乙方不得以任何理由安排甲方人员参加宴请（工作餐除外）及娱乐活动，提供通讯工具、交通工具和高档办公用品。</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（三）乙方不向甲方人员的住房装修、婚丧嫁娶活动、配偶子女工作等安排提供便利。</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（四）乙方不接受甲方人员及其配偶、子女等亲友从事或明示、暗示干涉工程材料设备供应、工程分包、劳务等经济活动的要求。</w:t>
      </w:r>
    </w:p>
    <w:p>
      <w:pPr>
        <w:spacing w:line="360" w:lineRule="auto"/>
        <w:ind w:firstLine="280"/>
        <w:jc w:val="both"/>
      </w:pPr>
      <w:r>
        <w:rPr>
          <w:rFonts w:hint="default" w:ascii="宋体" w:hAnsi="宋体" w:eastAsia="宋体" w:cs="Times New Roman"/>
          <w:b/>
          <w:bCs/>
          <w:i w:val="0"/>
          <w:iCs w:val="0"/>
          <w:color w:val="000000"/>
          <w:kern w:val="2"/>
          <w:sz w:val="28"/>
          <w:szCs w:val="28"/>
          <w:highlight w:val="none"/>
          <w:vertAlign w:val="baseline"/>
          <w:lang w:val="en-US" w:eastAsia="zh-CN" w:bidi="ar-SA"/>
        </w:rPr>
        <w:t xml:space="preserve">   二、安全文明施工承诺内容</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 xml:space="preserve"> 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pPr>
        <w:spacing w:line="360" w:lineRule="auto"/>
        <w:ind w:firstLine="430" w:firstLineChars="150"/>
        <w:jc w:val="both"/>
      </w:pPr>
      <w:r>
        <w:rPr>
          <w:rFonts w:hint="default" w:ascii="宋体" w:hAnsi="宋体" w:eastAsia="宋体" w:cs="宋体"/>
          <w:b w:val="0"/>
          <w:bCs w:val="0"/>
          <w:i w:val="0"/>
          <w:iCs w:val="0"/>
          <w:color w:val="FF0000"/>
          <w:kern w:val="2"/>
          <w:sz w:val="28"/>
          <w:szCs w:val="28"/>
          <w:highlight w:val="none"/>
          <w:vertAlign w:val="baseline"/>
          <w:lang w:val="en-US" w:eastAsia="zh-CN" w:bidi="ar-SA"/>
        </w:rPr>
        <w:t>承包人必须按要求进行施工过程扬尘管控，同时保证现场环境卫生，按要求及时清扫建筑和生活垃圾，所发生的费用由承包人承担。</w:t>
      </w:r>
    </w:p>
    <w:p>
      <w:pPr>
        <w:spacing w:line="360" w:lineRule="auto"/>
        <w:ind w:firstLine="430" w:firstLineChars="150"/>
        <w:jc w:val="both"/>
      </w:pPr>
      <w:r>
        <w:rPr>
          <w:rFonts w:hint="default" w:ascii="宋体" w:hAnsi="宋体" w:eastAsia="宋体" w:cs="宋体"/>
          <w:b w:val="0"/>
          <w:bCs w:val="0"/>
          <w:i w:val="0"/>
          <w:iCs w:val="0"/>
          <w:color w:val="FF0000"/>
          <w:kern w:val="2"/>
          <w:sz w:val="28"/>
          <w:szCs w:val="28"/>
          <w:highlight w:val="none"/>
          <w:vertAlign w:val="baseline"/>
          <w:lang w:val="en-US" w:eastAsia="zh-CN" w:bidi="ar-SA"/>
        </w:rPr>
        <w:t>承包人按照发包人指定位置按标准搭设现场临时设施（包括建设单位、监理单位、施工单位现场办公室），同时按要求搭设办公区和施工区域临时围挡，保证施工区域在符合安全情况下封闭作业，所发生的费用由承包人承担。</w:t>
      </w:r>
    </w:p>
    <w:p>
      <w:pPr>
        <w:spacing w:line="360" w:lineRule="auto"/>
        <w:ind w:firstLine="561" w:firstLineChars="196"/>
        <w:jc w:val="both"/>
      </w:pPr>
      <w:r>
        <w:rPr>
          <w:rFonts w:hint="default" w:ascii="宋体" w:hAnsi="宋体" w:eastAsia="宋体" w:cs="Times New Roman"/>
          <w:b/>
          <w:bCs/>
          <w:i w:val="0"/>
          <w:iCs w:val="0"/>
          <w:color w:val="000000"/>
          <w:kern w:val="2"/>
          <w:sz w:val="28"/>
          <w:szCs w:val="28"/>
          <w:highlight w:val="none"/>
          <w:vertAlign w:val="baseline"/>
          <w:lang w:val="en-US" w:eastAsia="zh-CN" w:bidi="ar-SA"/>
        </w:rPr>
        <w:t>三、质量承诺内容</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pPr>
        <w:spacing w:line="360" w:lineRule="auto"/>
        <w:ind w:firstLine="574" w:firstLineChars="200"/>
        <w:jc w:val="both"/>
      </w:pPr>
      <w:r>
        <w:rPr>
          <w:rFonts w:hint="default" w:ascii="Times New Roman" w:hAnsi="Times New Roman" w:eastAsia="宋体" w:cs="Times New Roman"/>
          <w:b/>
          <w:bCs/>
          <w:i w:val="0"/>
          <w:iCs w:val="0"/>
          <w:color w:val="000000"/>
          <w:kern w:val="2"/>
          <w:sz w:val="28"/>
          <w:szCs w:val="28"/>
          <w:highlight w:val="none"/>
          <w:vertAlign w:val="baseline"/>
          <w:lang w:val="en-US" w:eastAsia="zh-CN" w:bidi="ar-SA"/>
        </w:rPr>
        <w:t>四、不违法转包、分包承诺书内容</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pPr>
        <w:spacing w:line="360" w:lineRule="auto"/>
        <w:ind w:firstLine="434" w:firstLineChars="200"/>
        <w:jc w:val="both"/>
      </w:pPr>
    </w:p>
    <w:p>
      <w:pPr>
        <w:spacing w:line="360" w:lineRule="auto"/>
        <w:ind w:firstLine="280"/>
        <w:jc w:val="both"/>
      </w:pPr>
      <w:r>
        <w:rPr>
          <w:rFonts w:hint="default" w:ascii="Times New Roman" w:hAnsi="Times New Roman" w:eastAsia="宋体" w:cs="Times New Roman"/>
          <w:b w:val="0"/>
          <w:bCs w:val="0"/>
          <w:i w:val="0"/>
          <w:iCs w:val="0"/>
          <w:color w:val="000000"/>
          <w:kern w:val="2"/>
          <w:sz w:val="28"/>
          <w:szCs w:val="28"/>
          <w:highlight w:val="none"/>
          <w:vertAlign w:val="baseline"/>
          <w:lang w:val="en-US" w:eastAsia="zh-CN" w:bidi="ar-SA"/>
        </w:rPr>
        <w:t>投  标  人：               (盖单位章)</w:t>
      </w:r>
    </w:p>
    <w:p>
      <w:pPr>
        <w:spacing w:line="360" w:lineRule="auto"/>
        <w:ind w:firstLine="280"/>
        <w:jc w:val="both"/>
      </w:pPr>
    </w:p>
    <w:p>
      <w:pPr>
        <w:spacing w:line="360" w:lineRule="auto"/>
        <w:ind w:firstLine="280"/>
        <w:jc w:val="both"/>
      </w:pPr>
      <w:r>
        <w:rPr>
          <w:rFonts w:hint="default" w:ascii="Times New Roman" w:hAnsi="Times New Roman" w:eastAsia="宋体" w:cs="Times New Roman"/>
          <w:b w:val="0"/>
          <w:bCs w:val="0"/>
          <w:i w:val="0"/>
          <w:iCs w:val="0"/>
          <w:color w:val="000000"/>
          <w:kern w:val="2"/>
          <w:sz w:val="28"/>
          <w:szCs w:val="28"/>
          <w:highlight w:val="none"/>
          <w:vertAlign w:val="baseline"/>
          <w:lang w:val="en-US" w:eastAsia="zh-CN" w:bidi="ar-SA"/>
        </w:rPr>
        <w:t>法定代表人或其委托代理人：                (签章)</w:t>
      </w:r>
    </w:p>
    <w:p>
      <w:pPr>
        <w:spacing w:line="360" w:lineRule="auto"/>
        <w:jc w:val="both"/>
      </w:pPr>
    </w:p>
    <w:p>
      <w:pPr>
        <w:spacing w:line="360" w:lineRule="auto"/>
        <w:ind w:firstLine="211"/>
        <w:jc w:val="left"/>
        <w:rPr>
          <w:rFonts w:ascii="宋体" w:hAnsi="宋体"/>
          <w:color w:val="000000"/>
          <w:szCs w:val="21"/>
        </w:rPr>
      </w:pPr>
    </w:p>
    <w:p>
      <w:pPr>
        <w:pStyle w:val="2"/>
      </w:pPr>
    </w:p>
    <w:p>
      <w:pPr>
        <w:pStyle w:val="2"/>
        <w:numPr>
          <w:ilvl w:val="0"/>
          <w:numId w:val="0"/>
        </w:numPr>
        <w:spacing w:line="360" w:lineRule="auto"/>
        <w:ind w:firstLine="211"/>
        <w:jc w:val="left"/>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bookmarkStart w:id="6" w:name="_GoBack"/>
      <w:bookmarkEnd w:id="6"/>
    </w:p>
    <w:p>
      <w:pPr>
        <w:numPr>
          <w:ilvl w:val="0"/>
          <w:numId w:val="0"/>
        </w:numPr>
        <w:spacing w:line="360" w:lineRule="auto"/>
        <w:ind w:firstLine="211"/>
        <w:jc w:val="left"/>
        <w:rPr>
          <w:rFonts w:ascii="宋体" w:hAnsi="宋体"/>
          <w:color w:val="000000"/>
          <w:szCs w:val="21"/>
        </w:rPr>
      </w:pPr>
    </w:p>
    <w:p>
      <w:pPr>
        <w:spacing w:line="46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pPr>
        <w:spacing w:line="460" w:lineRule="exact"/>
        <w:jc w:val="center"/>
        <w:rPr>
          <w:rFonts w:ascii="方正小标宋简体" w:hAnsi="方正小标宋简体" w:eastAsia="方正小标宋简体"/>
          <w:sz w:val="44"/>
          <w:szCs w:val="44"/>
        </w:rPr>
      </w:pPr>
    </w:p>
    <w:p>
      <w:pPr>
        <w:spacing w:line="4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招投标告知书</w:t>
      </w:r>
    </w:p>
    <w:p>
      <w:pPr>
        <w:spacing w:line="560" w:lineRule="exact"/>
        <w:rPr>
          <w:rFonts w:ascii="仿宋" w:hAnsi="仿宋" w:eastAsia="仿宋"/>
          <w:sz w:val="28"/>
          <w:szCs w:val="28"/>
        </w:rPr>
      </w:pPr>
      <w:r>
        <w:rPr>
          <w:rFonts w:ascii="仿宋" w:hAnsi="仿宋" w:eastAsia="仿宋"/>
          <w:sz w:val="28"/>
          <w:szCs w:val="28"/>
        </w:rPr>
        <w:t>各</w:t>
      </w:r>
      <w:r>
        <w:rPr>
          <w:rFonts w:hint="eastAsia" w:ascii="仿宋" w:hAnsi="仿宋" w:eastAsia="仿宋"/>
          <w:sz w:val="28"/>
          <w:szCs w:val="28"/>
        </w:rPr>
        <w:t>投标单位：</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为规范招投标活动，营造公平公正的招投标环境，严厉惩治违法违规招投标行为，根据国家招投标相关法律法规及公司相关管理制度，现将公司招投标黑名单管理等事项告知如下：</w:t>
      </w:r>
    </w:p>
    <w:p>
      <w:pPr>
        <w:spacing w:line="560" w:lineRule="exact"/>
        <w:ind w:firstLine="574" w:firstLineChars="200"/>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、若</w:t>
      </w:r>
      <w:r>
        <w:rPr>
          <w:rFonts w:ascii="黑体" w:hAnsi="黑体" w:eastAsia="黑体"/>
          <w:sz w:val="28"/>
          <w:szCs w:val="28"/>
        </w:rPr>
        <w:t>贵方出现如下行为</w:t>
      </w:r>
      <w:r>
        <w:rPr>
          <w:rFonts w:hint="eastAsia" w:ascii="黑体" w:hAnsi="黑体" w:eastAsia="黑体"/>
          <w:sz w:val="28"/>
          <w:szCs w:val="28"/>
        </w:rPr>
        <w:t>，</w:t>
      </w:r>
      <w:r>
        <w:rPr>
          <w:rFonts w:ascii="黑体" w:hAnsi="黑体" w:eastAsia="黑体"/>
          <w:sz w:val="28"/>
          <w:szCs w:val="28"/>
        </w:rPr>
        <w:t>将纳入</w:t>
      </w:r>
      <w:r>
        <w:rPr>
          <w:rFonts w:hint="eastAsia" w:ascii="黑体" w:hAnsi="黑体" w:eastAsia="黑体"/>
          <w:sz w:val="28"/>
          <w:szCs w:val="28"/>
        </w:rPr>
        <w:t>公司“黑名单”：</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1.投标中弄虚作假的，包括使用伪造、变造的许可证件；提供虚假的财务、业绩、信用状况；提供虚假的项目负责人或主要技术人员简历、劳动关系证明、社保证明；以他人名义、借用资质参加资格预审或投标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4.用威胁、恐吓以及其他非法手段阻止他人投标的；威胁、恐吓评标专家的；不服从招标组织管理，扰乱或破坏开标秩序，阻止开标或使开标不能正常进行的。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5.投标人与我公司相关人员存在请客送礼、行贿受贿、利益输送等违法违规情形的。</w:t>
      </w:r>
    </w:p>
    <w:p>
      <w:pPr>
        <w:spacing w:line="520" w:lineRule="exact"/>
        <w:ind w:firstLine="574" w:firstLineChars="200"/>
        <w:rPr>
          <w:rFonts w:ascii="仿宋" w:hAnsi="仿宋" w:eastAsia="仿宋"/>
          <w:sz w:val="28"/>
          <w:szCs w:val="28"/>
        </w:rPr>
      </w:pPr>
      <w:r>
        <w:rPr>
          <w:rFonts w:hint="eastAsia" w:ascii="仿宋" w:hAnsi="仿宋" w:eastAsia="仿宋"/>
          <w:sz w:val="28"/>
          <w:szCs w:val="28"/>
        </w:rPr>
        <w:t>6.投标人因未中标对中标结果无正当理由质疑，对公司回复不接受，反复投诉、多处投诉、无理取闹的。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7.中标后，无正当理由拒绝签订合同、放弃中标项目的或在施工过程中不履行投标承诺和合同内容的。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8.近五年存在招投标违规行为且被行政监督部门予以处罚的。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9.其他违反招投标相关法律法规的行为。</w:t>
      </w:r>
    </w:p>
    <w:p>
      <w:pPr>
        <w:spacing w:line="560" w:lineRule="exact"/>
        <w:ind w:firstLine="574" w:firstLineChars="200"/>
        <w:jc w:val="left"/>
        <w:rPr>
          <w:rFonts w:ascii="黑体" w:hAnsi="黑体" w:eastAsia="黑体"/>
          <w:sz w:val="28"/>
          <w:szCs w:val="28"/>
        </w:rPr>
      </w:pPr>
      <w:r>
        <w:rPr>
          <w:rFonts w:hint="eastAsia" w:ascii="黑体" w:hAnsi="黑体" w:eastAsia="黑体"/>
          <w:sz w:val="28"/>
          <w:szCs w:val="28"/>
        </w:rPr>
        <w:t>二、若贵方出现上述行为，自被纳入我公司“黑名单”之日起，贵方及法人代表、实际控制人以及贵方法人代表、实际控制人控制的其他相关单位，不得在我公司承接任何业务。</w:t>
      </w:r>
    </w:p>
    <w:p>
      <w:pPr>
        <w:spacing w:line="560" w:lineRule="exact"/>
        <w:ind w:firstLine="574" w:firstLineChars="200"/>
        <w:jc w:val="left"/>
        <w:rPr>
          <w:rFonts w:ascii="黑体" w:hAnsi="黑体" w:eastAsia="黑体"/>
          <w:sz w:val="28"/>
          <w:szCs w:val="28"/>
        </w:rPr>
      </w:pPr>
      <w:r>
        <w:rPr>
          <w:rFonts w:hint="eastAsia" w:ascii="黑体" w:hAnsi="黑体" w:eastAsia="黑体"/>
          <w:sz w:val="28"/>
          <w:szCs w:val="28"/>
        </w:rPr>
        <w:t>三、若贵方出现上述行为造成我公司经济损失的，应当予以赔偿。同时，我公司将保留向相关司法行政部门移交材料、追究贵方相关法律责任的权利。</w:t>
      </w:r>
    </w:p>
    <w:p>
      <w:pPr>
        <w:spacing w:line="560" w:lineRule="exact"/>
        <w:ind w:firstLine="574" w:firstLineChars="200"/>
        <w:jc w:val="right"/>
        <w:rPr>
          <w:sz w:val="28"/>
          <w:szCs w:val="28"/>
        </w:rPr>
      </w:pPr>
      <w:r>
        <w:rPr>
          <w:rFonts w:hint="eastAsia" w:ascii="仿宋" w:hAnsi="仿宋" w:eastAsia="仿宋"/>
          <w:sz w:val="28"/>
          <w:szCs w:val="28"/>
        </w:rPr>
        <w:t>湖北兴发化工集团股份有限公司</w:t>
      </w:r>
    </w:p>
    <w:p>
      <w:pPr>
        <w:spacing w:line="360" w:lineRule="auto"/>
        <w:jc w:val="left"/>
        <w:rPr>
          <w:rFonts w:hint="eastAsia" w:ascii="宋体" w:hAnsi="宋体"/>
          <w:color w:val="000000"/>
          <w:sz w:val="28"/>
          <w:szCs w:val="28"/>
        </w:rPr>
      </w:pPr>
      <w:r>
        <w:rPr>
          <w:sz w:val="28"/>
          <w:szCs w:val="28"/>
        </w:rPr>
        <w:pict>
          <v:rect id="1028" o:spid="_x0000_s1026" o:spt="1" style="position:absolute;left:0pt;margin-left:-50pt;margin-top:60.85pt;height:191.25pt;width:518.1pt;mso-position-horizontal-relative:margin;mso-wrap-distance-bottom:0pt;mso-wrap-distance-left:0pt;mso-wrap-distance-right:0pt;mso-wrap-distance-top:0pt;z-index:251659264;mso-width-relative:page;mso-height-relative:page;" stroked="t" coordsize="21600,21600">
            <v:path/>
            <v:fill focussize="0,0"/>
            <v:stroke weight="1pt" dashstyle="dash"/>
            <v:imagedata o:title=""/>
            <o:lock v:ext="edit"/>
            <v:textbox inset="0mm,0mm,0mm,0mm">
              <w:txbxContent>
                <w:p>
                  <w:pPr>
                    <w:spacing w:line="400" w:lineRule="exact"/>
                    <w:rPr>
                      <w:rFonts w:ascii="仿宋" w:hAnsi="仿宋" w:eastAsia="仿宋"/>
                      <w:sz w:val="30"/>
                      <w:szCs w:val="30"/>
                    </w:rPr>
                  </w:pPr>
                  <w:r>
                    <w:rPr>
                      <w:rFonts w:hint="eastAsia" w:ascii="仿宋" w:hAnsi="仿宋" w:eastAsia="仿宋"/>
                      <w:sz w:val="30"/>
                      <w:szCs w:val="30"/>
                    </w:rPr>
                    <w:t>湖北兴发化工集团股份有限公司：</w:t>
                  </w:r>
                </w:p>
                <w:p>
                  <w:pPr>
                    <w:spacing w:line="400" w:lineRule="exact"/>
                  </w:pPr>
                  <w:r>
                    <w:rPr>
                      <w:rFonts w:hint="eastAsia"/>
                    </w:rPr>
                    <w:t xml:space="preserve">  </w:t>
                  </w:r>
                  <w:r>
                    <w:t xml:space="preserve">    </w:t>
                  </w:r>
                  <w:r>
                    <w:rPr>
                      <w:rFonts w:hint="eastAsia" w:ascii="仿宋" w:hAnsi="仿宋" w:eastAsia="仿宋"/>
                      <w:sz w:val="30"/>
                      <w:szCs w:val="30"/>
                    </w:rPr>
                    <w:t>我方</w:t>
                  </w:r>
                  <w:r>
                    <w:rPr>
                      <w:rFonts w:ascii="仿宋" w:hAnsi="仿宋" w:eastAsia="仿宋"/>
                      <w:sz w:val="30"/>
                      <w:szCs w:val="30"/>
                    </w:rPr>
                    <w:t>已认真阅读</w:t>
                  </w:r>
                  <w:r>
                    <w:rPr>
                      <w:rFonts w:hint="eastAsia" w:ascii="仿宋" w:hAnsi="仿宋" w:eastAsia="仿宋"/>
                      <w:sz w:val="30"/>
                      <w:szCs w:val="30"/>
                    </w:rPr>
                    <w:t>并</w:t>
                  </w:r>
                  <w:r>
                    <w:rPr>
                      <w:rFonts w:ascii="仿宋" w:hAnsi="仿宋" w:eastAsia="仿宋"/>
                      <w:sz w:val="30"/>
                      <w:szCs w:val="30"/>
                    </w:rPr>
                    <w:t>知晓上述告知书</w:t>
                  </w:r>
                  <w:r>
                    <w:rPr>
                      <w:rFonts w:hint="eastAsia" w:ascii="仿宋" w:hAnsi="仿宋" w:eastAsia="仿宋"/>
                      <w:sz w:val="30"/>
                      <w:szCs w:val="30"/>
                    </w:rPr>
                    <w:t>相关</w:t>
                  </w:r>
                  <w:r>
                    <w:rPr>
                      <w:rFonts w:ascii="仿宋" w:hAnsi="仿宋" w:eastAsia="仿宋"/>
                      <w:sz w:val="30"/>
                      <w:szCs w:val="30"/>
                    </w:rPr>
                    <w:t>内容，</w:t>
                  </w:r>
                  <w:r>
                    <w:rPr>
                      <w:rFonts w:hint="eastAsia" w:ascii="仿宋" w:hAnsi="仿宋" w:eastAsia="仿宋"/>
                      <w:sz w:val="30"/>
                      <w:szCs w:val="30"/>
                    </w:rPr>
                    <w:t>自愿</w:t>
                  </w:r>
                  <w:r>
                    <w:rPr>
                      <w:rFonts w:ascii="仿宋" w:hAnsi="仿宋" w:eastAsia="仿宋"/>
                      <w:sz w:val="30"/>
                      <w:szCs w:val="30"/>
                    </w:rPr>
                    <w:t>遵守</w:t>
                  </w:r>
                  <w:r>
                    <w:rPr>
                      <w:rFonts w:hint="eastAsia" w:ascii="仿宋" w:hAnsi="仿宋" w:eastAsia="仿宋"/>
                      <w:sz w:val="30"/>
                      <w:szCs w:val="30"/>
                    </w:rPr>
                    <w:t>告知</w:t>
                  </w:r>
                  <w:r>
                    <w:rPr>
                      <w:rFonts w:ascii="仿宋" w:hAnsi="仿宋" w:eastAsia="仿宋"/>
                      <w:sz w:val="30"/>
                      <w:szCs w:val="30"/>
                    </w:rPr>
                    <w:t>事项，规范自身行为</w:t>
                  </w:r>
                  <w:r>
                    <w:rPr>
                      <w:rFonts w:hint="eastAsia" w:ascii="仿宋" w:hAnsi="仿宋" w:eastAsia="仿宋"/>
                      <w:sz w:val="30"/>
                      <w:szCs w:val="30"/>
                    </w:rPr>
                    <w:t>；若</w:t>
                  </w:r>
                  <w:r>
                    <w:rPr>
                      <w:rFonts w:ascii="仿宋" w:hAnsi="仿宋" w:eastAsia="仿宋"/>
                      <w:sz w:val="30"/>
                      <w:szCs w:val="30"/>
                    </w:rPr>
                    <w:t>我方</w:t>
                  </w:r>
                  <w:r>
                    <w:rPr>
                      <w:rFonts w:hint="eastAsia" w:ascii="仿宋" w:hAnsi="仿宋" w:eastAsia="仿宋"/>
                      <w:sz w:val="30"/>
                      <w:szCs w:val="30"/>
                    </w:rPr>
                    <w:t>及</w:t>
                  </w:r>
                  <w:r>
                    <w:rPr>
                      <w:rFonts w:ascii="仿宋" w:hAnsi="仿宋" w:eastAsia="仿宋"/>
                      <w:sz w:val="30"/>
                      <w:szCs w:val="30"/>
                    </w:rPr>
                    <w:t>相关人员</w:t>
                  </w:r>
                  <w:r>
                    <w:rPr>
                      <w:rFonts w:hint="eastAsia" w:ascii="仿宋" w:hAnsi="仿宋" w:eastAsia="仿宋"/>
                      <w:sz w:val="30"/>
                      <w:szCs w:val="30"/>
                    </w:rPr>
                    <w:t>出现</w:t>
                  </w:r>
                  <w:r>
                    <w:rPr>
                      <w:rFonts w:ascii="仿宋" w:hAnsi="仿宋" w:eastAsia="仿宋"/>
                      <w:sz w:val="30"/>
                      <w:szCs w:val="30"/>
                    </w:rPr>
                    <w:t>上述行为，</w:t>
                  </w:r>
                  <w:r>
                    <w:rPr>
                      <w:rFonts w:hint="eastAsia" w:ascii="仿宋" w:hAnsi="仿宋" w:eastAsia="仿宋"/>
                      <w:sz w:val="30"/>
                      <w:szCs w:val="30"/>
                    </w:rPr>
                    <w:t>将自愿</w:t>
                  </w:r>
                  <w:r>
                    <w:rPr>
                      <w:rFonts w:ascii="仿宋" w:hAnsi="仿宋" w:eastAsia="仿宋"/>
                      <w:sz w:val="30"/>
                      <w:szCs w:val="30"/>
                    </w:rPr>
                    <w:t>承担</w:t>
                  </w:r>
                  <w:r>
                    <w:rPr>
                      <w:rFonts w:hint="eastAsia" w:ascii="仿宋" w:hAnsi="仿宋" w:eastAsia="仿宋"/>
                      <w:sz w:val="30"/>
                      <w:szCs w:val="30"/>
                    </w:rPr>
                    <w:t>相关</w:t>
                  </w:r>
                  <w:r>
                    <w:rPr>
                      <w:rFonts w:ascii="仿宋" w:hAnsi="仿宋" w:eastAsia="仿宋"/>
                      <w:sz w:val="30"/>
                      <w:szCs w:val="30"/>
                    </w:rPr>
                    <w:t>责任。</w:t>
                  </w:r>
                </w:p>
                <w:p>
                  <w:pPr>
                    <w:spacing w:line="400" w:lineRule="exact"/>
                    <w:rPr>
                      <w:rFonts w:ascii="仿宋" w:hAnsi="仿宋" w:eastAsia="仿宋"/>
                      <w:sz w:val="30"/>
                      <w:szCs w:val="30"/>
                    </w:rPr>
                  </w:pPr>
                  <w:r>
                    <w:rPr>
                      <w:rFonts w:ascii="仿宋" w:hAnsi="仿宋" w:eastAsia="仿宋"/>
                      <w:sz w:val="30"/>
                      <w:szCs w:val="30"/>
                    </w:rPr>
                    <w:t xml:space="preserve">                  </w:t>
                  </w:r>
                </w:p>
                <w:p>
                  <w:pPr>
                    <w:spacing w:line="400" w:lineRule="exact"/>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30"/>
                      <w:szCs w:val="30"/>
                    </w:rPr>
                    <w:t>投  标  人：           (盖公章)</w:t>
                  </w:r>
                </w:p>
                <w:p>
                  <w:pPr>
                    <w:spacing w:line="400" w:lineRule="exact"/>
                    <w:rPr>
                      <w:rFonts w:ascii="仿宋" w:hAnsi="仿宋" w:eastAsia="仿宋"/>
                      <w:sz w:val="30"/>
                      <w:szCs w:val="30"/>
                    </w:rPr>
                  </w:pPr>
                </w:p>
                <w:p>
                  <w:pPr>
                    <w:pStyle w:val="15"/>
                  </w:pPr>
                </w:p>
                <w:p>
                  <w:pPr>
                    <w:spacing w:line="400" w:lineRule="exact"/>
                    <w:rPr>
                      <w:rFonts w:ascii="仿宋" w:hAnsi="仿宋" w:eastAsia="仿宋"/>
                      <w:sz w:val="30"/>
                      <w:szCs w:val="30"/>
                    </w:rPr>
                  </w:pPr>
                  <w:r>
                    <w:rPr>
                      <w:rFonts w:hint="eastAsia" w:ascii="仿宋" w:hAnsi="仿宋" w:eastAsia="仿宋"/>
                      <w:sz w:val="30"/>
                      <w:szCs w:val="30"/>
                    </w:rPr>
                    <w:t>承诺人（法人代表或授权代表）签章</w:t>
                  </w:r>
                  <w:r>
                    <w:rPr>
                      <w:rFonts w:ascii="仿宋" w:hAnsi="仿宋" w:eastAsia="仿宋"/>
                      <w:sz w:val="30"/>
                      <w:szCs w:val="30"/>
                    </w:rPr>
                    <w:t>：</w:t>
                  </w:r>
                  <w:r>
                    <w:rPr>
                      <w:rFonts w:hint="eastAsia" w:ascii="仿宋" w:hAnsi="仿宋" w:eastAsia="仿宋"/>
                      <w:sz w:val="30"/>
                      <w:szCs w:val="30"/>
                    </w:rPr>
                    <w:t xml:space="preserve">                时间</w:t>
                  </w:r>
                  <w:r>
                    <w:rPr>
                      <w:rFonts w:ascii="仿宋" w:hAnsi="仿宋" w:eastAsia="仿宋"/>
                      <w:sz w:val="30"/>
                      <w:szCs w:val="30"/>
                    </w:rPr>
                    <w:t>：</w:t>
                  </w:r>
                  <w:r>
                    <w:rPr>
                      <w:rFonts w:hint="eastAsia" w:ascii="仿宋" w:hAnsi="仿宋" w:eastAsia="仿宋"/>
                      <w:sz w:val="30"/>
                      <w:szCs w:val="30"/>
                    </w:rPr>
                    <w:t xml:space="preserve">    年  月  日</w:t>
                  </w:r>
                </w:p>
                <w:p>
                  <w:pPr>
                    <w:spacing w:line="400" w:lineRule="exact"/>
                    <w:rPr>
                      <w:rFonts w:ascii="仿宋" w:hAnsi="仿宋" w:eastAsia="仿宋"/>
                      <w:sz w:val="30"/>
                      <w:szCs w:val="30"/>
                    </w:rPr>
                  </w:pPr>
                </w:p>
                <w:p>
                  <w:pPr>
                    <w:spacing w:line="400" w:lineRule="exact"/>
                    <w:ind w:firstLine="600"/>
                    <w:rPr>
                      <w:rFonts w:ascii="仿宋" w:hAnsi="仿宋" w:eastAsia="仿宋"/>
                      <w:sz w:val="30"/>
                      <w:szCs w:val="30"/>
                    </w:rPr>
                  </w:pPr>
                  <w:r>
                    <w:rPr>
                      <w:rFonts w:hint="eastAsia" w:ascii="仿宋" w:hAnsi="仿宋" w:eastAsia="仿宋"/>
                      <w:sz w:val="30"/>
                      <w:szCs w:val="30"/>
                    </w:rPr>
                    <w:t xml:space="preserve">        </w:t>
                  </w:r>
                </w:p>
                <w:p/>
              </w:txbxContent>
            </v:textbox>
            <w10:wrap type="square"/>
          </v:rect>
        </w:pict>
      </w:r>
    </w:p>
    <w:sectPr>
      <w:headerReference r:id="rId3" w:type="default"/>
      <w:footerReference r:id="rId4" w:type="default"/>
      <w:pgSz w:w="11906" w:h="16838"/>
      <w:pgMar w:top="1134" w:right="1587" w:bottom="907" w:left="1587" w:header="737" w:footer="567" w:gutter="0"/>
      <w:cols w:space="0" w:num="1"/>
      <w:docGrid w:type="linesAndChars" w:linePitch="315"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7A"/>
    <w:family w:val="swiss"/>
    <w:pitch w:val="default"/>
    <w:sig w:usb0="80000287" w:usb1="2ACF3C50" w:usb2="00000016" w:usb3="00000000" w:csb0="0004001F" w:csb1="00000000"/>
  </w:font>
  <w:font w:name="方正小标宋简体">
    <w:altName w:val="Arial Unicode MS"/>
    <w:panose1 w:val="020106010300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8"/>
      </w:rPr>
    </w:pPr>
    <w:r>
      <w:fldChar w:fldCharType="begin"/>
    </w:r>
    <w:r>
      <w:rPr>
        <w:rStyle w:val="28"/>
      </w:rPr>
      <w:instrText xml:space="preserve">PAGE  </w:instrText>
    </w:r>
    <w:r>
      <w:fldChar w:fldCharType="separate"/>
    </w:r>
    <w:r>
      <w:rPr>
        <w:rStyle w:val="28"/>
      </w:rPr>
      <w:t>12</w:t>
    </w:r>
    <w:r>
      <w:fldChar w:fldCharType="end"/>
    </w:r>
  </w:p>
  <w:p>
    <w:pPr>
      <w:pStyle w:val="19"/>
      <w:ind w:right="360"/>
      <w:jc w:val="center"/>
      <w:rPr>
        <w:color w:val="0000FF"/>
        <w:sz w:val="21"/>
        <w:szCs w:val="21"/>
      </w:rPr>
    </w:pPr>
  </w:p>
  <w:p>
    <w:pPr>
      <w:pStyle w:val="19"/>
      <w:ind w:right="360"/>
      <w:jc w:val="center"/>
      <w:rPr>
        <w:color w:val="0000FF"/>
        <w:sz w:val="21"/>
        <w:szCs w:val="21"/>
      </w:rPr>
    </w:pPr>
  </w:p>
  <w:p>
    <w:pPr>
      <w:pStyle w:val="19"/>
      <w:ind w:right="360"/>
      <w:jc w:val="center"/>
      <w:rPr>
        <w:color w:val="0000FF"/>
        <w:sz w:val="21"/>
        <w:szCs w:val="21"/>
      </w:rPr>
    </w:pPr>
    <w:r>
      <w:rPr>
        <w:rFonts w:hint="eastAsia"/>
        <w:color w:val="0000FF"/>
        <w:sz w:val="21"/>
        <w:szCs w:val="21"/>
      </w:rPr>
      <w:t>欢迎登陆湖北兴发化工集团股份有限公司招标信息发布网站</w:t>
    </w:r>
  </w:p>
  <w:p>
    <w:pPr>
      <w:pStyle w:val="19"/>
      <w:jc w:val="center"/>
    </w:pPr>
    <w:r>
      <w:rPr>
        <w:rFonts w:hint="eastAsia"/>
        <w:color w:val="0000FF"/>
        <w:sz w:val="21"/>
        <w:szCs w:val="21"/>
      </w:rPr>
      <w:t>www.xingfagroup.com</w: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ascii="宋体" w:hAnsi="宋体"/>
        <w:sz w:val="21"/>
        <w:szCs w:val="21"/>
      </w:rPr>
      <w:drawing>
        <wp:inline distT="0" distB="0" distL="0" distR="0">
          <wp:extent cx="676275" cy="200025"/>
          <wp:effectExtent l="0" t="0" r="0" b="0"/>
          <wp:docPr id="409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Image1"/>
                  <pic:cNvPicPr>
                    <a:picLocks noChangeAspect="1"/>
                  </pic:cNvPicPr>
                </pic:nvPicPr>
                <pic:blipFill>
                  <a:blip r:embed="rId1" cstate="print"/>
                  <a:srcRect/>
                  <a:stretch>
                    <a:fillRect/>
                  </a:stretch>
                </pic:blipFill>
                <pic:spPr>
                  <a:xfrm>
                    <a:off x="0" y="0"/>
                    <a:ext cx="676275" cy="200025"/>
                  </a:xfrm>
                  <a:prstGeom prst="rect">
                    <a:avLst/>
                  </a:prstGeom>
                  <a:ln>
                    <a:noFill/>
                  </a:ln>
                </pic:spPr>
              </pic:pic>
            </a:graphicData>
          </a:graphic>
        </wp:inline>
      </w:drawing>
    </w:r>
    <w:r>
      <w:rPr>
        <w:rFonts w:hint="eastAsia" w:ascii="宋体" w:hAnsi="宋体"/>
        <w:szCs w:val="21"/>
      </w:rPr>
      <w:t xml:space="preserve">           </w:t>
    </w:r>
    <w:r>
      <w:rPr>
        <w:rFonts w:hint="eastAsia"/>
      </w:rPr>
      <w:t>宜都兴发化工有限公司2025年度气化炉耐火材料施工招标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9"/>
  <w:drawingGridVerticalSpacing w:val="157"/>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BDC7C56"/>
    <w:rsid w:val="15E7356C"/>
    <w:rsid w:val="2A475A80"/>
    <w:rsid w:val="377A40C4"/>
    <w:rsid w:val="662C3F46"/>
    <w:rsid w:val="67AE5915"/>
    <w:rsid w:val="7D37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keepNext/>
      <w:keepLines/>
      <w:spacing w:before="340" w:after="330" w:line="578" w:lineRule="auto"/>
      <w:jc w:val="center"/>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6">
    <w:name w:val="heading 3"/>
    <w:basedOn w:val="1"/>
    <w:next w:val="1"/>
    <w:qFormat/>
    <w:uiPriority w:val="0"/>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7">
    <w:name w:val="heading 4"/>
    <w:basedOn w:val="1"/>
    <w:next w:val="8"/>
    <w:link w:val="119"/>
    <w:qFormat/>
    <w:uiPriority w:val="0"/>
    <w:pPr>
      <w:keepNext/>
      <w:keepLines/>
      <w:tabs>
        <w:tab w:val="left" w:pos="1704"/>
      </w:tabs>
      <w:spacing w:before="160" w:after="170" w:line="376" w:lineRule="auto"/>
      <w:ind w:left="840"/>
      <w:outlineLvl w:val="3"/>
    </w:pPr>
    <w:rPr>
      <w:rFonts w:ascii="Arial" w:hAnsi="Arial" w:eastAsia="Arial"/>
      <w:b/>
      <w:sz w:val="28"/>
      <w:szCs w:val="20"/>
    </w:rPr>
  </w:style>
  <w:style w:type="paragraph" w:styleId="9">
    <w:name w:val="heading 5"/>
    <w:basedOn w:val="1"/>
    <w:next w:val="8"/>
    <w:link w:val="120"/>
    <w:qFormat/>
    <w:uiPriority w:val="0"/>
    <w:pPr>
      <w:keepNext/>
      <w:keepLines/>
      <w:tabs>
        <w:tab w:val="left" w:pos="1008"/>
      </w:tabs>
      <w:spacing w:line="376" w:lineRule="auto"/>
      <w:ind w:left="1008" w:hanging="1008"/>
      <w:outlineLvl w:val="4"/>
    </w:pPr>
    <w:rPr>
      <w:rFonts w:eastAsia="Arial"/>
      <w:b/>
      <w:sz w:val="28"/>
      <w:szCs w:val="20"/>
    </w:rPr>
  </w:style>
  <w:style w:type="paragraph" w:styleId="10">
    <w:name w:val="heading 6"/>
    <w:basedOn w:val="1"/>
    <w:next w:val="8"/>
    <w:link w:val="121"/>
    <w:qFormat/>
    <w:uiPriority w:val="0"/>
    <w:pPr>
      <w:keepNext/>
      <w:keepLines/>
      <w:tabs>
        <w:tab w:val="left" w:pos="1152"/>
      </w:tabs>
      <w:spacing w:before="240" w:after="64" w:line="320" w:lineRule="auto"/>
      <w:ind w:left="1152" w:hanging="1152"/>
      <w:outlineLvl w:val="5"/>
    </w:pPr>
    <w:rPr>
      <w:rFonts w:ascii="Arial" w:hAnsi="Arial" w:eastAsia="黑体"/>
      <w:b/>
      <w:sz w:val="24"/>
      <w:szCs w:val="20"/>
    </w:rPr>
  </w:style>
  <w:style w:type="paragraph" w:styleId="11">
    <w:name w:val="heading 7"/>
    <w:basedOn w:val="1"/>
    <w:next w:val="8"/>
    <w:link w:val="122"/>
    <w:qFormat/>
    <w:uiPriority w:val="0"/>
    <w:pPr>
      <w:keepNext/>
      <w:keepLines/>
      <w:tabs>
        <w:tab w:val="left" w:pos="1296"/>
      </w:tabs>
      <w:spacing w:before="240" w:after="64" w:line="320" w:lineRule="auto"/>
      <w:ind w:left="1296" w:hanging="1296"/>
      <w:outlineLvl w:val="6"/>
    </w:pPr>
    <w:rPr>
      <w:rFonts w:eastAsia="Arial"/>
      <w:b/>
      <w:sz w:val="24"/>
      <w:szCs w:val="20"/>
    </w:rPr>
  </w:style>
  <w:style w:type="paragraph" w:styleId="12">
    <w:name w:val="heading 8"/>
    <w:basedOn w:val="1"/>
    <w:next w:val="8"/>
    <w:link w:val="123"/>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3">
    <w:name w:val="heading 9"/>
    <w:basedOn w:val="1"/>
    <w:next w:val="8"/>
    <w:link w:val="124"/>
    <w:qFormat/>
    <w:uiPriority w:val="0"/>
    <w:pPr>
      <w:keepNext/>
      <w:keepLines/>
      <w:tabs>
        <w:tab w:val="left" w:pos="3159"/>
      </w:tabs>
      <w:spacing w:before="240" w:after="64" w:line="320" w:lineRule="auto"/>
      <w:ind w:left="3159" w:hanging="1584"/>
      <w:outlineLvl w:val="8"/>
    </w:pPr>
    <w:rPr>
      <w:rFonts w:ascii="Arial" w:hAnsi="Arial" w:eastAsia="黑体"/>
      <w:szCs w:val="20"/>
    </w:rPr>
  </w:style>
  <w:style w:type="character" w:default="1" w:styleId="27">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customStyle="1" w:styleId="2">
    <w:name w:val="表格文字"/>
    <w:basedOn w:val="3"/>
    <w:next w:val="1"/>
    <w:qFormat/>
    <w:uiPriority w:val="0"/>
    <w:pPr>
      <w:autoSpaceDN w:val="0"/>
      <w:spacing w:line="360" w:lineRule="exact"/>
      <w:jc w:val="left"/>
    </w:pPr>
    <w:rPr>
      <w:sz w:val="24"/>
      <w:szCs w:val="21"/>
    </w:rPr>
  </w:style>
  <w:style w:type="paragraph" w:styleId="3">
    <w:name w:val="Plain Text"/>
    <w:basedOn w:val="1"/>
    <w:link w:val="37"/>
    <w:qFormat/>
    <w:uiPriority w:val="0"/>
    <w:rPr>
      <w:rFonts w:ascii="宋体" w:hAnsi="Courier New"/>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Body Text"/>
    <w:basedOn w:val="1"/>
    <w:qFormat/>
    <w:uiPriority w:val="0"/>
    <w:pPr>
      <w:jc w:val="center"/>
    </w:pPr>
  </w:style>
  <w:style w:type="paragraph" w:styleId="16">
    <w:name w:val="Body Text Indent"/>
    <w:basedOn w:val="1"/>
    <w:qFormat/>
    <w:uiPriority w:val="0"/>
    <w:pPr>
      <w:spacing w:after="120"/>
      <w:ind w:left="420" w:leftChars="200"/>
    </w:pPr>
  </w:style>
  <w:style w:type="paragraph" w:styleId="17">
    <w:name w:val="Date"/>
    <w:basedOn w:val="1"/>
    <w:next w:val="1"/>
    <w:qFormat/>
    <w:uiPriority w:val="0"/>
    <w:pPr>
      <w:ind w:left="100" w:leftChars="2500"/>
    </w:pPr>
  </w:style>
  <w:style w:type="paragraph" w:styleId="18">
    <w:name w:val="Balloon Text"/>
    <w:basedOn w:val="1"/>
    <w:qFormat/>
    <w:uiPriority w:val="0"/>
    <w:rPr>
      <w:sz w:val="18"/>
      <w:szCs w:val="18"/>
    </w:rPr>
  </w:style>
  <w:style w:type="paragraph" w:styleId="19">
    <w:name w:val="footer"/>
    <w:basedOn w:val="1"/>
    <w:link w:val="31"/>
    <w:qFormat/>
    <w:uiPriority w:val="0"/>
    <w:pPr>
      <w:tabs>
        <w:tab w:val="center" w:pos="4153"/>
        <w:tab w:val="right" w:pos="8306"/>
      </w:tabs>
      <w:snapToGrid w:val="0"/>
      <w:jc w:val="left"/>
    </w:pPr>
    <w:rPr>
      <w:sz w:val="18"/>
      <w:szCs w:val="18"/>
    </w:rPr>
  </w:style>
  <w:style w:type="paragraph" w:styleId="20">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Body Text Indent 3"/>
    <w:basedOn w:val="1"/>
    <w:qFormat/>
    <w:uiPriority w:val="0"/>
    <w:pPr>
      <w:spacing w:line="640" w:lineRule="atLeast"/>
      <w:ind w:firstLine="600"/>
    </w:pPr>
    <w:rPr>
      <w:rFonts w:hint="eastAsia" w:ascii="仿宋_GB2312" w:eastAsia="仿宋_GB2312"/>
      <w:sz w:val="32"/>
    </w:rPr>
  </w:style>
  <w:style w:type="paragraph" w:styleId="23">
    <w:name w:val="Body Text 2"/>
    <w:basedOn w:val="1"/>
    <w:qFormat/>
    <w:uiPriority w:val="0"/>
    <w:pPr>
      <w:spacing w:after="120" w:line="480" w:lineRule="auto"/>
    </w:pPr>
  </w:style>
  <w:style w:type="paragraph" w:styleId="24">
    <w:name w:val="Normal (Web)"/>
    <w:basedOn w:val="1"/>
    <w:qFormat/>
    <w:uiPriority w:val="0"/>
    <w:pPr>
      <w:widowControl/>
      <w:ind w:left="425" w:hanging="425"/>
    </w:pPr>
    <w:rPr>
      <w:kern w:val="44"/>
      <w:sz w:val="4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customStyle="1" w:styleId="31">
    <w:name w:val="页脚 Char"/>
    <w:link w:val="19"/>
    <w:qFormat/>
    <w:uiPriority w:val="0"/>
    <w:rPr>
      <w:rFonts w:eastAsia="宋体"/>
      <w:kern w:val="2"/>
      <w:sz w:val="18"/>
      <w:szCs w:val="18"/>
      <w:lang w:val="en-US" w:eastAsia="zh-CN" w:bidi="ar-SA"/>
    </w:rPr>
  </w:style>
  <w:style w:type="character" w:customStyle="1" w:styleId="32">
    <w:name w:val="font01"/>
    <w:qFormat/>
    <w:uiPriority w:val="0"/>
    <w:rPr>
      <w:rFonts w:hint="eastAsia" w:ascii="宋体" w:hAnsi="宋体" w:eastAsia="宋体" w:cs="宋体"/>
      <w:color w:val="000000"/>
      <w:sz w:val="20"/>
      <w:szCs w:val="20"/>
      <w:u w:val="none"/>
    </w:rPr>
  </w:style>
  <w:style w:type="character" w:customStyle="1" w:styleId="33">
    <w:name w:val="样式 标题 1 + 加粗 Char Char"/>
    <w:link w:val="34"/>
    <w:qFormat/>
    <w:uiPriority w:val="0"/>
    <w:rPr>
      <w:rFonts w:eastAsia="宋体"/>
      <w:b/>
      <w:bCs/>
      <w:kern w:val="44"/>
      <w:sz w:val="28"/>
      <w:szCs w:val="44"/>
      <w:lang w:val="en-US" w:eastAsia="zh-CN" w:bidi="ar-SA"/>
    </w:rPr>
  </w:style>
  <w:style w:type="paragraph" w:customStyle="1" w:styleId="34">
    <w:name w:val="样式 标题 1 + 加粗"/>
    <w:basedOn w:val="4"/>
    <w:link w:val="33"/>
    <w:qFormat/>
    <w:uiPriority w:val="0"/>
  </w:style>
  <w:style w:type="character" w:customStyle="1" w:styleId="35">
    <w:name w:val="标题 1 Char"/>
    <w:link w:val="4"/>
    <w:qFormat/>
    <w:uiPriority w:val="0"/>
    <w:rPr>
      <w:rFonts w:eastAsia="宋体"/>
      <w:b/>
      <w:bCs/>
      <w:kern w:val="44"/>
      <w:sz w:val="28"/>
      <w:szCs w:val="44"/>
      <w:lang w:val="en-US" w:eastAsia="zh-CN" w:bidi="ar-SA"/>
    </w:rPr>
  </w:style>
  <w:style w:type="character" w:customStyle="1" w:styleId="36">
    <w:name w:val="font31"/>
    <w:qFormat/>
    <w:uiPriority w:val="0"/>
    <w:rPr>
      <w:rFonts w:hint="eastAsia" w:ascii="宋体" w:hAnsi="宋体" w:eastAsia="宋体" w:cs="宋体"/>
      <w:color w:val="000000"/>
      <w:sz w:val="20"/>
      <w:szCs w:val="20"/>
      <w:u w:val="none"/>
      <w:vertAlign w:val="superscript"/>
    </w:rPr>
  </w:style>
  <w:style w:type="character" w:customStyle="1" w:styleId="37">
    <w:name w:val="纯文本 Char"/>
    <w:link w:val="3"/>
    <w:qFormat/>
    <w:uiPriority w:val="0"/>
    <w:rPr>
      <w:rFonts w:ascii="宋体" w:hAnsi="Courier New" w:eastAsia="宋体"/>
      <w:kern w:val="2"/>
      <w:sz w:val="21"/>
      <w:lang w:val="en-US" w:eastAsia="zh-CN" w:bidi="ar-SA"/>
    </w:rPr>
  </w:style>
  <w:style w:type="character" w:customStyle="1" w:styleId="38">
    <w:name w:val="页眉 Char"/>
    <w:link w:val="20"/>
    <w:qFormat/>
    <w:uiPriority w:val="0"/>
    <w:rPr>
      <w:rFonts w:eastAsia="宋体"/>
      <w:kern w:val="2"/>
      <w:sz w:val="18"/>
      <w:szCs w:val="18"/>
      <w:lang w:val="en-US" w:eastAsia="zh-CN" w:bidi="ar-SA"/>
    </w:rPr>
  </w:style>
  <w:style w:type="paragraph" w:customStyle="1" w:styleId="3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1">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5">
    <w:name w:val="font8"/>
    <w:basedOn w:val="1"/>
    <w:qFormat/>
    <w:uiPriority w:val="0"/>
    <w:pPr>
      <w:widowControl/>
      <w:spacing w:before="100" w:beforeAutospacing="1" w:after="100" w:afterAutospacing="1"/>
      <w:jc w:val="left"/>
    </w:pPr>
    <w:rPr>
      <w:kern w:val="0"/>
      <w:sz w:val="24"/>
    </w:rPr>
  </w:style>
  <w:style w:type="paragraph" w:customStyle="1" w:styleId="46">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7">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4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0">
    <w:name w:val="Char1 Char Char Char1 Char Char"/>
    <w:basedOn w:val="1"/>
    <w:qFormat/>
    <w:uiPriority w:val="0"/>
    <w:rPr>
      <w:szCs w:val="20"/>
    </w:rPr>
  </w:style>
  <w:style w:type="paragraph" w:customStyle="1" w:styleId="5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font14"/>
    <w:basedOn w:val="1"/>
    <w:qFormat/>
    <w:uiPriority w:val="0"/>
    <w:pPr>
      <w:widowControl/>
      <w:spacing w:before="100" w:beforeAutospacing="1" w:after="100" w:afterAutospacing="1"/>
      <w:jc w:val="left"/>
    </w:pPr>
    <w:rPr>
      <w:b/>
      <w:bCs/>
      <w:kern w:val="0"/>
      <w:sz w:val="32"/>
      <w:szCs w:val="32"/>
    </w:rPr>
  </w:style>
  <w:style w:type="paragraph" w:customStyle="1" w:styleId="5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
    <w:name w:val="Char Char Char"/>
    <w:basedOn w:val="1"/>
    <w:qFormat/>
    <w:uiPriority w:val="0"/>
  </w:style>
  <w:style w:type="paragraph" w:customStyle="1" w:styleId="55">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6">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7">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5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1">
    <w:name w:val="font7"/>
    <w:basedOn w:val="1"/>
    <w:qFormat/>
    <w:uiPriority w:val="0"/>
    <w:pPr>
      <w:widowControl/>
      <w:spacing w:before="100" w:beforeAutospacing="1" w:after="100" w:afterAutospacing="1"/>
      <w:jc w:val="left"/>
    </w:pPr>
    <w:rPr>
      <w:b/>
      <w:bCs/>
      <w:kern w:val="0"/>
      <w:sz w:val="36"/>
      <w:szCs w:val="36"/>
    </w:rPr>
  </w:style>
  <w:style w:type="paragraph" w:customStyle="1" w:styleId="62">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68">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6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70">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71">
    <w:name w:val="默认段落字体 Para Char Char Char Char"/>
    <w:basedOn w:val="1"/>
    <w:qFormat/>
    <w:uiPriority w:val="0"/>
    <w:pPr>
      <w:spacing w:line="240" w:lineRule="atLeast"/>
      <w:ind w:left="420" w:firstLine="420"/>
    </w:pPr>
  </w:style>
  <w:style w:type="paragraph" w:customStyle="1" w:styleId="72">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7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默认段落字体 Para Char Char Char Char Char Char Char"/>
    <w:qFormat/>
    <w:uiPriority w:val="0"/>
    <w:rPr>
      <w:rFonts w:ascii="Times New Roman" w:hAnsi="Times New Roman" w:eastAsia="宋体" w:cs="Times New Roman"/>
      <w:lang w:val="en-US" w:eastAsia="zh-CN" w:bidi="ar-SA"/>
    </w:rPr>
  </w:style>
  <w:style w:type="paragraph" w:customStyle="1" w:styleId="7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78">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9">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80">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8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2">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3">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5">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6">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9">
    <w:name w:val="font9"/>
    <w:basedOn w:val="1"/>
    <w:qFormat/>
    <w:uiPriority w:val="0"/>
    <w:pPr>
      <w:widowControl/>
      <w:spacing w:before="100" w:beforeAutospacing="1" w:after="100" w:afterAutospacing="1"/>
      <w:jc w:val="left"/>
    </w:pPr>
    <w:rPr>
      <w:b/>
      <w:bCs/>
      <w:kern w:val="0"/>
      <w:sz w:val="24"/>
    </w:rPr>
  </w:style>
  <w:style w:type="paragraph" w:customStyle="1" w:styleId="9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1">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2">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95">
    <w:name w:val="p0"/>
    <w:basedOn w:val="1"/>
    <w:qFormat/>
    <w:uiPriority w:val="0"/>
    <w:pPr>
      <w:widowControl/>
      <w:snapToGrid w:val="0"/>
      <w:spacing w:line="360" w:lineRule="atLeast"/>
      <w:jc w:val="left"/>
      <w:textAlignment w:val="baseline"/>
    </w:pPr>
    <w:rPr>
      <w:kern w:val="0"/>
      <w:sz w:val="24"/>
      <w:szCs w:val="20"/>
    </w:rPr>
  </w:style>
  <w:style w:type="paragraph" w:customStyle="1" w:styleId="9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8">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100">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10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
    <w:name w:val="font11"/>
    <w:basedOn w:val="1"/>
    <w:qFormat/>
    <w:uiPriority w:val="0"/>
    <w:pPr>
      <w:widowControl/>
      <w:spacing w:before="100" w:beforeAutospacing="1" w:after="100" w:afterAutospacing="1"/>
      <w:jc w:val="left"/>
    </w:pPr>
    <w:rPr>
      <w:kern w:val="0"/>
      <w:sz w:val="24"/>
    </w:rPr>
  </w:style>
  <w:style w:type="paragraph" w:customStyle="1" w:styleId="104">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10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0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7">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8">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9">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110">
    <w:name w:val="默认段落字体 Para Char Char Char Char Char Char"/>
    <w:basedOn w:val="1"/>
    <w:qFormat/>
    <w:uiPriority w:val="0"/>
  </w:style>
  <w:style w:type="paragraph" w:customStyle="1" w:styleId="1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13">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5">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11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117">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8">
    <w:name w:val="标题1"/>
    <w:basedOn w:val="4"/>
    <w:qFormat/>
    <w:uiPriority w:val="0"/>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119">
    <w:name w:val="标题 4 Char"/>
    <w:link w:val="7"/>
    <w:qFormat/>
    <w:uiPriority w:val="0"/>
    <w:rPr>
      <w:rFonts w:ascii="Arial" w:hAnsi="Arial" w:eastAsia="Arial"/>
      <w:b/>
      <w:kern w:val="2"/>
      <w:sz w:val="28"/>
    </w:rPr>
  </w:style>
  <w:style w:type="character" w:customStyle="1" w:styleId="120">
    <w:name w:val="标题 5 Char"/>
    <w:link w:val="9"/>
    <w:qFormat/>
    <w:uiPriority w:val="0"/>
    <w:rPr>
      <w:rFonts w:eastAsia="Arial"/>
      <w:b/>
      <w:kern w:val="2"/>
      <w:sz w:val="28"/>
    </w:rPr>
  </w:style>
  <w:style w:type="character" w:customStyle="1" w:styleId="121">
    <w:name w:val="标题 6 Char"/>
    <w:link w:val="10"/>
    <w:qFormat/>
    <w:uiPriority w:val="0"/>
    <w:rPr>
      <w:rFonts w:ascii="Arial" w:hAnsi="Arial" w:eastAsia="黑体"/>
      <w:b/>
      <w:kern w:val="2"/>
      <w:sz w:val="24"/>
    </w:rPr>
  </w:style>
  <w:style w:type="character" w:customStyle="1" w:styleId="122">
    <w:name w:val="标题 7 Char"/>
    <w:link w:val="11"/>
    <w:qFormat/>
    <w:uiPriority w:val="0"/>
    <w:rPr>
      <w:rFonts w:eastAsia="Arial"/>
      <w:b/>
      <w:kern w:val="2"/>
      <w:sz w:val="24"/>
    </w:rPr>
  </w:style>
  <w:style w:type="character" w:customStyle="1" w:styleId="123">
    <w:name w:val="标题 8 Char"/>
    <w:link w:val="12"/>
    <w:qFormat/>
    <w:uiPriority w:val="0"/>
    <w:rPr>
      <w:rFonts w:ascii="Arial" w:hAnsi="Arial" w:eastAsia="黑体"/>
      <w:kern w:val="2"/>
      <w:sz w:val="24"/>
    </w:rPr>
  </w:style>
  <w:style w:type="character" w:customStyle="1" w:styleId="124">
    <w:name w:val="标题 9 Char"/>
    <w:link w:val="13"/>
    <w:qFormat/>
    <w:uiPriority w:val="0"/>
    <w:rPr>
      <w:rFonts w:ascii="Arial" w:hAnsi="Arial" w:eastAsia="黑体"/>
      <w:kern w:val="2"/>
      <w:sz w:val="21"/>
    </w:rPr>
  </w:style>
  <w:style w:type="paragraph" w:customStyle="1" w:styleId="1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6">
    <w:name w:val="纯文本 Char1"/>
    <w:uiPriority w:val="0"/>
    <w:rPr>
      <w:rFonts w:ascii="宋体" w:hAnsi="Courier New" w:eastAsia="宋体"/>
      <w:kern w:val="2"/>
      <w:sz w:val="21"/>
      <w:lang w:val="en-US" w:eastAsia="zh-CN" w:bidi="ar-SA"/>
    </w:rPr>
  </w:style>
  <w:style w:type="paragraph" w:styleId="127">
    <w:name w:val="List Paragraph"/>
    <w:basedOn w:val="1"/>
    <w:uiPriority w:val="0"/>
    <w:pPr>
      <w:widowControl w:val="0"/>
      <w:spacing w:after="0"/>
      <w:ind w:firstLine="420" w:firstLineChars="20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27</Pages>
  <Words>10348</Words>
  <Characters>10830</Characters>
  <Paragraphs>648</Paragraphs>
  <TotalTime>2</TotalTime>
  <ScaleCrop>false</ScaleCrop>
  <LinksUpToDate>false</LinksUpToDate>
  <CharactersWithSpaces>12097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2019-05-07T06:26:00Z</dcterms:created>
  <dc:creator>IBM</dc:creator>
  <cp:lastModifiedBy>郑艳阳</cp:lastModifiedBy>
  <cp:lastPrinted>2018-08-02T11:44:00Z</cp:lastPrinted>
  <dcterms:modified xsi:type="dcterms:W3CDTF">2024-11-11T03:01:05Z</dcterms:modified>
  <dc:title>湖北兴发化工集团股份有限公司</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CE0A6ED33E1243E7B2A8A83DD62DF90B</vt:lpwstr>
  </property>
</Properties>
</file>